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3E3AB">
      <w:pPr>
        <w:spacing w:line="700" w:lineRule="exact"/>
        <w:rPr>
          <w:rFonts w:hint="default" w:eastAsia="黑体"/>
          <w:highlight w:val="none"/>
          <w:lang w:val="en-US" w:eastAsia="zh-CN"/>
        </w:rPr>
      </w:pPr>
      <w:r>
        <w:rPr>
          <w:rFonts w:hint="eastAsia" w:eastAsia="黑体"/>
          <w:highlight w:val="none"/>
          <w:lang w:val="en-US" w:eastAsia="zh-CN"/>
        </w:rPr>
        <w:t xml:space="preserve">          </w:t>
      </w:r>
    </w:p>
    <w:p w14:paraId="43F5F458">
      <w:pPr>
        <w:spacing w:line="700" w:lineRule="exact"/>
        <w:rPr>
          <w:rFonts w:eastAsia="黑体"/>
          <w:highlight w:val="none"/>
        </w:rPr>
      </w:pPr>
    </w:p>
    <w:p w14:paraId="2E000291">
      <w:pPr>
        <w:spacing w:line="700" w:lineRule="exact"/>
        <w:rPr>
          <w:rFonts w:eastAsia="黑体"/>
          <w:highlight w:val="none"/>
        </w:rPr>
      </w:pPr>
    </w:p>
    <w:p w14:paraId="4A98B395">
      <w:pPr>
        <w:spacing w:line="700" w:lineRule="exact"/>
        <w:rPr>
          <w:rFonts w:eastAsia="黑体"/>
          <w:highlight w:val="none"/>
        </w:rPr>
      </w:pPr>
    </w:p>
    <w:p w14:paraId="04EECC5C">
      <w:pPr>
        <w:jc w:val="center"/>
        <w:rPr>
          <w:rFonts w:eastAsia="方正小标宋简体"/>
          <w:sz w:val="44"/>
          <w:szCs w:val="44"/>
          <w:highlight w:val="none"/>
        </w:rPr>
      </w:pPr>
      <w:r>
        <w:rPr>
          <w:rFonts w:hint="eastAsia" w:eastAsia="方正小标宋简体"/>
          <w:sz w:val="44"/>
          <w:szCs w:val="44"/>
          <w:highlight w:val="none"/>
          <w:lang w:eastAsia="zh-CN"/>
        </w:rPr>
        <w:t>柳河县统计局</w:t>
      </w:r>
      <w:r>
        <w:rPr>
          <w:rFonts w:eastAsia="方正小标宋简体"/>
          <w:sz w:val="44"/>
          <w:szCs w:val="44"/>
          <w:highlight w:val="none"/>
        </w:rPr>
        <w:t>20</w:t>
      </w:r>
      <w:r>
        <w:rPr>
          <w:rFonts w:hint="eastAsia" w:eastAsia="方正小标宋简体"/>
          <w:sz w:val="44"/>
          <w:szCs w:val="44"/>
          <w:highlight w:val="none"/>
        </w:rPr>
        <w:t>2</w:t>
      </w:r>
      <w:r>
        <w:rPr>
          <w:rFonts w:hint="eastAsia" w:eastAsia="方正小标宋简体"/>
          <w:sz w:val="44"/>
          <w:szCs w:val="44"/>
          <w:highlight w:val="none"/>
          <w:lang w:val="en-US" w:eastAsia="zh-CN"/>
        </w:rPr>
        <w:t>6</w:t>
      </w:r>
      <w:r>
        <w:rPr>
          <w:rFonts w:eastAsia="方正小标宋简体"/>
          <w:sz w:val="44"/>
          <w:szCs w:val="44"/>
          <w:highlight w:val="none"/>
        </w:rPr>
        <w:t>年</w:t>
      </w:r>
      <w:r>
        <w:rPr>
          <w:rFonts w:hint="eastAsia" w:eastAsia="方正小标宋简体"/>
          <w:sz w:val="44"/>
          <w:szCs w:val="44"/>
          <w:highlight w:val="none"/>
          <w:lang w:eastAsia="zh-CN"/>
        </w:rPr>
        <w:t>单位</w:t>
      </w:r>
      <w:r>
        <w:rPr>
          <w:rFonts w:eastAsia="方正小标宋简体"/>
          <w:sz w:val="44"/>
          <w:szCs w:val="44"/>
          <w:highlight w:val="none"/>
        </w:rPr>
        <w:t>预算</w:t>
      </w:r>
    </w:p>
    <w:p w14:paraId="05F3DEDD">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6791CB97">
      <w:pPr>
        <w:jc w:val="left"/>
        <w:rPr>
          <w:highlight w:val="none"/>
        </w:rPr>
      </w:pPr>
    </w:p>
    <w:p w14:paraId="7488FFF9">
      <w:pPr>
        <w:jc w:val="left"/>
        <w:rPr>
          <w:highlight w:val="none"/>
        </w:rPr>
      </w:pPr>
    </w:p>
    <w:p w14:paraId="21BBAF18">
      <w:pPr>
        <w:jc w:val="left"/>
        <w:rPr>
          <w:highlight w:val="none"/>
        </w:rPr>
      </w:pPr>
    </w:p>
    <w:p w14:paraId="59FE7192">
      <w:pPr>
        <w:jc w:val="left"/>
        <w:rPr>
          <w:highlight w:val="none"/>
        </w:rPr>
      </w:pPr>
    </w:p>
    <w:p w14:paraId="2C1C07D1">
      <w:pPr>
        <w:jc w:val="left"/>
        <w:rPr>
          <w:highlight w:val="none"/>
        </w:rPr>
      </w:pPr>
      <w:r>
        <w:rPr>
          <w:highlight w:val="none"/>
        </w:rPr>
        <w:tab/>
      </w:r>
      <w:r>
        <w:rPr>
          <w:highlight w:val="none"/>
        </w:rPr>
        <w:tab/>
      </w:r>
      <w:r>
        <w:rPr>
          <w:highlight w:val="none"/>
        </w:rPr>
        <w:tab/>
      </w:r>
      <w:r>
        <w:rPr>
          <w:highlight w:val="none"/>
        </w:rPr>
        <w:tab/>
      </w:r>
      <w:r>
        <w:rPr>
          <w:highlight w:val="none"/>
        </w:rPr>
        <w:tab/>
      </w:r>
      <w:r>
        <w:rPr>
          <w:highlight w:val="none"/>
        </w:rPr>
        <w:tab/>
      </w:r>
    </w:p>
    <w:p w14:paraId="697009F8">
      <w:pPr>
        <w:jc w:val="left"/>
        <w:rPr>
          <w:highlight w:val="none"/>
        </w:rPr>
      </w:pPr>
    </w:p>
    <w:p w14:paraId="1531D050">
      <w:pPr>
        <w:jc w:val="left"/>
        <w:rPr>
          <w:highlight w:val="none"/>
        </w:rPr>
      </w:pPr>
    </w:p>
    <w:p w14:paraId="626A006D">
      <w:pPr>
        <w:jc w:val="left"/>
        <w:rPr>
          <w:highlight w:val="none"/>
        </w:rPr>
      </w:pPr>
    </w:p>
    <w:p w14:paraId="0234666D">
      <w:pPr>
        <w:jc w:val="center"/>
        <w:rPr>
          <w:rFonts w:eastAsia="华文细黑"/>
          <w:highlight w:val="none"/>
        </w:rPr>
      </w:pPr>
      <w:r>
        <w:rPr>
          <w:rFonts w:eastAsia="华文细黑"/>
          <w:highlight w:val="none"/>
        </w:rPr>
        <w:t>二〇二</w:t>
      </w:r>
      <w:r>
        <w:rPr>
          <w:rFonts w:hint="eastAsia" w:eastAsia="华文细黑"/>
          <w:highlight w:val="none"/>
          <w:lang w:eastAsia="zh-CN"/>
        </w:rPr>
        <w:t>六</w:t>
      </w:r>
      <w:r>
        <w:rPr>
          <w:rFonts w:eastAsia="华文细黑"/>
          <w:highlight w:val="none"/>
        </w:rPr>
        <w:t>年</w:t>
      </w:r>
      <w:r>
        <w:rPr>
          <w:rFonts w:hint="eastAsia" w:eastAsia="华文细黑"/>
          <w:highlight w:val="none"/>
          <w:lang w:val="en-US" w:eastAsia="zh-CN"/>
        </w:rPr>
        <w:t>三</w:t>
      </w:r>
      <w:r>
        <w:rPr>
          <w:rFonts w:eastAsia="华文细黑"/>
          <w:highlight w:val="none"/>
        </w:rPr>
        <w:t>月</w:t>
      </w:r>
      <w:r>
        <w:rPr>
          <w:rFonts w:hint="eastAsia" w:eastAsia="华文细黑"/>
          <w:highlight w:val="none"/>
          <w:lang w:eastAsia="zh-CN"/>
        </w:rPr>
        <w:t>六</w:t>
      </w:r>
      <w:r>
        <w:rPr>
          <w:rFonts w:eastAsia="华文细黑"/>
          <w:highlight w:val="none"/>
        </w:rPr>
        <w:t>日</w:t>
      </w:r>
    </w:p>
    <w:p w14:paraId="1BBB6EB4">
      <w:pPr>
        <w:rPr>
          <w:rFonts w:eastAsia="黑体"/>
          <w:highlight w:val="none"/>
        </w:rPr>
      </w:pPr>
    </w:p>
    <w:p w14:paraId="7E455D3D">
      <w:pPr>
        <w:ind w:firstLine="640" w:firstLineChars="200"/>
        <w:rPr>
          <w:rFonts w:eastAsia="黑体"/>
          <w:highlight w:val="none"/>
        </w:rPr>
      </w:pPr>
    </w:p>
    <w:p w14:paraId="32B6F582">
      <w:pPr>
        <w:ind w:firstLine="640" w:firstLineChars="200"/>
        <w:rPr>
          <w:rFonts w:eastAsia="黑体"/>
          <w:highlight w:val="none"/>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pPr>
    </w:p>
    <w:p w14:paraId="567F8DAE">
      <w:pPr>
        <w:ind w:firstLine="640" w:firstLineChars="200"/>
        <w:rPr>
          <w:rFonts w:eastAsia="黑体"/>
          <w:highlight w:val="none"/>
        </w:rPr>
      </w:pPr>
    </w:p>
    <w:p w14:paraId="2FDBF5F6">
      <w:pPr>
        <w:jc w:val="center"/>
        <w:rPr>
          <w:rFonts w:eastAsia="方正小标宋简体"/>
          <w:sz w:val="44"/>
          <w:szCs w:val="44"/>
          <w:highlight w:val="none"/>
        </w:rPr>
      </w:pPr>
      <w:r>
        <w:rPr>
          <w:rFonts w:eastAsia="方正小标宋简体"/>
          <w:sz w:val="44"/>
          <w:szCs w:val="44"/>
          <w:highlight w:val="none"/>
        </w:rPr>
        <w:t>目  录</w:t>
      </w:r>
    </w:p>
    <w:p w14:paraId="05B1849D">
      <w:pPr>
        <w:rPr>
          <w:rFonts w:eastAsia="黑体"/>
          <w:highlight w:val="none"/>
        </w:rPr>
      </w:pPr>
    </w:p>
    <w:p w14:paraId="1CDEF864">
      <w:pP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r>
        <w:rPr>
          <w:rFonts w:eastAsia="黑体"/>
          <w:highlight w:val="none"/>
        </w:rPr>
        <w:tab/>
      </w:r>
      <w:r>
        <w:rPr>
          <w:rFonts w:eastAsia="黑体"/>
          <w:highlight w:val="none"/>
        </w:rPr>
        <w:tab/>
      </w:r>
      <w:r>
        <w:rPr>
          <w:rFonts w:eastAsia="黑体"/>
          <w:highlight w:val="none"/>
        </w:rPr>
        <w:tab/>
      </w:r>
      <w:r>
        <w:rPr>
          <w:rFonts w:eastAsia="黑体"/>
          <w:highlight w:val="none"/>
        </w:rPr>
        <w:tab/>
      </w:r>
      <w:r>
        <w:rPr>
          <w:rFonts w:eastAsia="黑体"/>
          <w:highlight w:val="none"/>
        </w:rPr>
        <w:tab/>
      </w:r>
    </w:p>
    <w:p w14:paraId="0F240E05">
      <w:pPr>
        <w:ind w:left="320" w:leftChars="100" w:firstLine="320" w:firstLineChars="100"/>
        <w:rPr>
          <w:highlight w:val="none"/>
        </w:rPr>
      </w:pPr>
      <w:r>
        <w:rPr>
          <w:highlight w:val="none"/>
        </w:rPr>
        <w:t>一、主要职能</w:t>
      </w:r>
    </w:p>
    <w:p w14:paraId="1077532E">
      <w:pPr>
        <w:ind w:left="320" w:leftChars="100" w:firstLine="320" w:firstLineChars="100"/>
        <w:rPr>
          <w:highlight w:val="none"/>
        </w:rPr>
      </w:pPr>
      <w:r>
        <w:rPr>
          <w:highlight w:val="none"/>
        </w:rPr>
        <w:t>二、机构设置</w:t>
      </w:r>
    </w:p>
    <w:p w14:paraId="1AE7A7EB">
      <w:pPr>
        <w:rPr>
          <w:rFonts w:eastAsia="黑体"/>
          <w:highlight w:val="none"/>
        </w:rPr>
      </w:pPr>
      <w:r>
        <w:rPr>
          <w:rFonts w:eastAsia="黑体"/>
          <w:highlight w:val="none"/>
        </w:rPr>
        <w:t>第二部分  预算表格</w:t>
      </w:r>
    </w:p>
    <w:p w14:paraId="08F5D94A">
      <w:pPr>
        <w:ind w:left="320" w:leftChars="100" w:firstLine="320" w:firstLineChars="100"/>
        <w:rPr>
          <w:highlight w:val="none"/>
        </w:rPr>
      </w:pPr>
      <w:r>
        <w:rPr>
          <w:highlight w:val="none"/>
        </w:rPr>
        <w:t>一、收支</w:t>
      </w:r>
      <w:r>
        <w:rPr>
          <w:rFonts w:hint="eastAsia"/>
          <w:highlight w:val="none"/>
          <w:lang w:eastAsia="zh-CN"/>
        </w:rPr>
        <w:t>预算</w:t>
      </w:r>
      <w:r>
        <w:rPr>
          <w:rFonts w:hint="eastAsia"/>
          <w:highlight w:val="none"/>
        </w:rPr>
        <w:t>总</w:t>
      </w:r>
      <w:r>
        <w:rPr>
          <w:highlight w:val="none"/>
        </w:rPr>
        <w:t>表</w:t>
      </w:r>
    </w:p>
    <w:p w14:paraId="2F5EDC9C">
      <w:pPr>
        <w:ind w:left="320" w:leftChars="100" w:firstLine="320" w:firstLineChars="100"/>
        <w:rPr>
          <w:highlight w:val="none"/>
        </w:rPr>
      </w:pPr>
      <w:r>
        <w:rPr>
          <w:highlight w:val="none"/>
        </w:rPr>
        <w:t>二、收入</w:t>
      </w:r>
      <w:r>
        <w:rPr>
          <w:rFonts w:hint="eastAsia"/>
          <w:highlight w:val="none"/>
          <w:lang w:eastAsia="zh-CN"/>
        </w:rPr>
        <w:t>预算</w:t>
      </w:r>
      <w:r>
        <w:rPr>
          <w:rFonts w:hint="eastAsia"/>
          <w:highlight w:val="none"/>
        </w:rPr>
        <w:t>总</w:t>
      </w:r>
      <w:r>
        <w:rPr>
          <w:highlight w:val="none"/>
        </w:rPr>
        <w:t>表</w:t>
      </w:r>
    </w:p>
    <w:p w14:paraId="0EAAF7AA">
      <w:pPr>
        <w:ind w:left="320" w:leftChars="100" w:firstLine="320" w:firstLineChars="100"/>
        <w:rPr>
          <w:highlight w:val="none"/>
        </w:rPr>
      </w:pPr>
      <w:r>
        <w:rPr>
          <w:highlight w:val="none"/>
        </w:rPr>
        <w:t>三、支出</w:t>
      </w:r>
      <w:r>
        <w:rPr>
          <w:rFonts w:hint="eastAsia"/>
          <w:highlight w:val="none"/>
          <w:lang w:eastAsia="zh-CN"/>
        </w:rPr>
        <w:t>预算</w:t>
      </w:r>
      <w:r>
        <w:rPr>
          <w:rFonts w:hint="eastAsia"/>
          <w:highlight w:val="none"/>
        </w:rPr>
        <w:t>总</w:t>
      </w:r>
      <w:r>
        <w:rPr>
          <w:highlight w:val="none"/>
        </w:rPr>
        <w:t>表</w:t>
      </w:r>
    </w:p>
    <w:p w14:paraId="2D10DE24">
      <w:pPr>
        <w:ind w:left="320" w:leftChars="100" w:firstLine="320" w:firstLineChars="100"/>
        <w:rPr>
          <w:highlight w:val="none"/>
        </w:rPr>
      </w:pPr>
      <w:r>
        <w:rPr>
          <w:highlight w:val="none"/>
        </w:rPr>
        <w:t>四、财政拨款收支</w:t>
      </w:r>
      <w:r>
        <w:rPr>
          <w:rFonts w:hint="eastAsia"/>
          <w:highlight w:val="none"/>
          <w:lang w:eastAsia="zh-CN"/>
        </w:rPr>
        <w:t>预算</w:t>
      </w:r>
      <w:r>
        <w:rPr>
          <w:rFonts w:hint="eastAsia"/>
          <w:highlight w:val="none"/>
        </w:rPr>
        <w:t>总</w:t>
      </w:r>
      <w:r>
        <w:rPr>
          <w:highlight w:val="none"/>
        </w:rPr>
        <w:t>表</w:t>
      </w:r>
    </w:p>
    <w:p w14:paraId="4200CF53">
      <w:pPr>
        <w:ind w:left="320" w:leftChars="100" w:firstLine="320" w:firstLineChars="100"/>
        <w:rPr>
          <w:rFonts w:hint="eastAsia"/>
          <w:highlight w:val="none"/>
        </w:rPr>
      </w:pPr>
      <w:r>
        <w:rPr>
          <w:highlight w:val="none"/>
        </w:rPr>
        <w:t>五、</w:t>
      </w:r>
      <w:r>
        <w:rPr>
          <w:rFonts w:hint="eastAsia"/>
          <w:highlight w:val="none"/>
        </w:rPr>
        <w:t>一般公共预算支出</w:t>
      </w:r>
      <w:r>
        <w:rPr>
          <w:rFonts w:hint="eastAsia"/>
          <w:highlight w:val="none"/>
          <w:lang w:eastAsia="zh-CN"/>
        </w:rPr>
        <w:t>预算</w:t>
      </w:r>
      <w:r>
        <w:rPr>
          <w:rFonts w:hint="eastAsia"/>
          <w:highlight w:val="none"/>
        </w:rPr>
        <w:t>表</w:t>
      </w:r>
    </w:p>
    <w:p w14:paraId="07E4FCC3">
      <w:pPr>
        <w:ind w:left="320" w:leftChars="100" w:firstLine="320" w:firstLineChars="100"/>
        <w:rPr>
          <w:rFonts w:hint="eastAsia"/>
          <w:highlight w:val="none"/>
        </w:rPr>
      </w:pPr>
      <w:r>
        <w:rPr>
          <w:highlight w:val="none"/>
        </w:rPr>
        <w:t>六、</w:t>
      </w:r>
      <w:r>
        <w:rPr>
          <w:rFonts w:hint="eastAsia"/>
          <w:highlight w:val="none"/>
        </w:rPr>
        <w:t>一般公共预算基本支出</w:t>
      </w:r>
      <w:r>
        <w:rPr>
          <w:rFonts w:hint="eastAsia"/>
          <w:highlight w:val="none"/>
          <w:lang w:eastAsia="zh-CN"/>
        </w:rPr>
        <w:t>预算</w:t>
      </w:r>
      <w:r>
        <w:rPr>
          <w:rFonts w:hint="eastAsia"/>
          <w:highlight w:val="none"/>
        </w:rPr>
        <w:t>表</w:t>
      </w:r>
    </w:p>
    <w:p w14:paraId="1682157E">
      <w:pPr>
        <w:ind w:left="320" w:leftChars="100" w:firstLine="320" w:firstLineChars="100"/>
        <w:rPr>
          <w:highlight w:val="none"/>
        </w:rPr>
      </w:pPr>
      <w:r>
        <w:rPr>
          <w:highlight w:val="none"/>
        </w:rPr>
        <w:t>七、一般公共预算“三公”经费支出</w:t>
      </w:r>
      <w:r>
        <w:rPr>
          <w:rFonts w:hint="eastAsia"/>
          <w:highlight w:val="none"/>
          <w:lang w:eastAsia="zh-CN"/>
        </w:rPr>
        <w:t>预算</w:t>
      </w:r>
      <w:r>
        <w:rPr>
          <w:highlight w:val="none"/>
        </w:rPr>
        <w:t>表</w:t>
      </w:r>
    </w:p>
    <w:p w14:paraId="4F9EF40A">
      <w:pPr>
        <w:ind w:left="320" w:leftChars="100" w:firstLine="320" w:firstLineChars="100"/>
        <w:rPr>
          <w:highlight w:val="none"/>
        </w:rPr>
      </w:pPr>
      <w:r>
        <w:rPr>
          <w:highlight w:val="none"/>
        </w:rPr>
        <w:t>八、政府性基金预算支出</w:t>
      </w:r>
      <w:r>
        <w:rPr>
          <w:rFonts w:hint="eastAsia"/>
          <w:highlight w:val="none"/>
          <w:lang w:eastAsia="zh-CN"/>
        </w:rPr>
        <w:t>预算</w:t>
      </w:r>
      <w:r>
        <w:rPr>
          <w:highlight w:val="none"/>
        </w:rPr>
        <w:t>表</w:t>
      </w:r>
    </w:p>
    <w:p w14:paraId="56FA7C06">
      <w:pPr>
        <w:ind w:left="320" w:leftChars="100" w:firstLine="320" w:firstLineChars="100"/>
        <w:rPr>
          <w:highlight w:val="none"/>
        </w:rPr>
      </w:pPr>
      <w:r>
        <w:rPr>
          <w:rFonts w:hint="eastAsia"/>
          <w:highlight w:val="none"/>
        </w:rPr>
        <w:t>九、国有资本经营</w:t>
      </w:r>
      <w:r>
        <w:rPr>
          <w:highlight w:val="none"/>
        </w:rPr>
        <w:t>预算支出</w:t>
      </w:r>
      <w:r>
        <w:rPr>
          <w:rFonts w:hint="eastAsia"/>
          <w:highlight w:val="none"/>
          <w:lang w:eastAsia="zh-CN"/>
        </w:rPr>
        <w:t>预算</w:t>
      </w:r>
      <w:r>
        <w:rPr>
          <w:highlight w:val="none"/>
        </w:rPr>
        <w:t>表</w:t>
      </w:r>
    </w:p>
    <w:p w14:paraId="33908DA7">
      <w:pPr>
        <w:ind w:left="320" w:leftChars="100" w:firstLine="320" w:firstLineChars="100"/>
        <w:rPr>
          <w:rFonts w:hint="eastAsia"/>
          <w:highlight w:val="none"/>
        </w:rPr>
      </w:pPr>
      <w:r>
        <w:rPr>
          <w:rFonts w:hint="eastAsia"/>
          <w:highlight w:val="none"/>
          <w:lang w:eastAsia="zh-CN"/>
        </w:rPr>
        <w:t>十、</w:t>
      </w:r>
      <w:r>
        <w:rPr>
          <w:rFonts w:hint="eastAsia"/>
          <w:highlight w:val="none"/>
        </w:rPr>
        <w:t>项目支出</w:t>
      </w:r>
      <w:r>
        <w:rPr>
          <w:rFonts w:hint="eastAsia"/>
          <w:highlight w:val="none"/>
          <w:lang w:eastAsia="zh-CN"/>
        </w:rPr>
        <w:t>预算</w:t>
      </w:r>
      <w:r>
        <w:rPr>
          <w:rFonts w:hint="eastAsia"/>
          <w:highlight w:val="none"/>
        </w:rPr>
        <w:t>表</w:t>
      </w:r>
    </w:p>
    <w:p w14:paraId="51F164C6">
      <w:pPr>
        <w:ind w:left="320" w:leftChars="100" w:firstLine="320" w:firstLineChars="100"/>
        <w:rPr>
          <w:rFonts w:hint="eastAsia" w:eastAsia="仿宋_GB2312"/>
          <w:highlight w:val="none"/>
          <w:lang w:eastAsia="zh-CN"/>
        </w:rPr>
      </w:pPr>
      <w:r>
        <w:rPr>
          <w:rFonts w:hint="eastAsia"/>
          <w:highlight w:val="none"/>
          <w:lang w:eastAsia="zh-CN"/>
        </w:rPr>
        <w:t>十一、财政拨款委托业务费支出预算表</w:t>
      </w:r>
    </w:p>
    <w:p w14:paraId="462FA915">
      <w:pPr>
        <w:ind w:firstLine="640" w:firstLineChars="200"/>
        <w:rPr>
          <w:rFonts w:hint="eastAsia"/>
          <w:highlight w:val="none"/>
        </w:rPr>
      </w:pPr>
      <w:r>
        <w:rPr>
          <w:rFonts w:hint="eastAsia"/>
          <w:highlight w:val="none"/>
        </w:rPr>
        <w:t>十</w:t>
      </w:r>
      <w:r>
        <w:rPr>
          <w:rFonts w:hint="eastAsia"/>
          <w:highlight w:val="none"/>
          <w:lang w:eastAsia="zh-CN"/>
        </w:rPr>
        <w:t>二</w:t>
      </w:r>
      <w:r>
        <w:rPr>
          <w:rFonts w:hint="eastAsia"/>
          <w:highlight w:val="none"/>
        </w:rPr>
        <w:t>、项目支出绩效目标表</w:t>
      </w:r>
    </w:p>
    <w:p w14:paraId="39649352">
      <w:pPr>
        <w:rPr>
          <w:rFonts w:eastAsia="黑体"/>
          <w:highlight w:val="none"/>
        </w:rPr>
      </w:pPr>
      <w:r>
        <w:rPr>
          <w:rFonts w:eastAsia="黑体"/>
          <w:highlight w:val="none"/>
        </w:rPr>
        <w:t>第三部分  情况说明</w:t>
      </w:r>
    </w:p>
    <w:p w14:paraId="45614C3F">
      <w:pPr>
        <w:rPr>
          <w:rFonts w:eastAsia="黑体"/>
          <w:highlight w:val="none"/>
        </w:rPr>
      </w:pPr>
      <w:r>
        <w:rPr>
          <w:rFonts w:eastAsia="黑体"/>
          <w:highlight w:val="none"/>
        </w:rPr>
        <w:t>第四部分  名词解释</w:t>
      </w:r>
    </w:p>
    <w:p w14:paraId="75D35CDA">
      <w:pPr>
        <w:rPr>
          <w:rFonts w:eastAsia="黑体"/>
          <w:highlight w:val="none"/>
        </w:rPr>
      </w:pPr>
      <w:r>
        <w:rPr>
          <w:rFonts w:eastAsia="黑体"/>
          <w:highlight w:val="none"/>
        </w:rPr>
        <w:br w:type="page"/>
      </w:r>
    </w:p>
    <w:p w14:paraId="7D3C04BC">
      <w:pPr>
        <w:ind w:firstLine="640" w:firstLineChars="200"/>
        <w:jc w:val="center"/>
        <w:rPr>
          <w:rFonts w:eastAsia="黑体"/>
          <w:highlight w:val="none"/>
        </w:rPr>
      </w:pPr>
      <w:r>
        <w:rPr>
          <w:rFonts w:eastAsia="黑体"/>
          <w:highlight w:val="none"/>
        </w:rPr>
        <w:t xml:space="preserve">第一部分 </w:t>
      </w:r>
      <w:r>
        <w:rPr>
          <w:rFonts w:hint="eastAsia" w:eastAsia="黑体"/>
          <w:highlight w:val="none"/>
          <w:lang w:eastAsia="zh-CN"/>
        </w:rPr>
        <w:t>单位</w:t>
      </w:r>
      <w:r>
        <w:rPr>
          <w:rFonts w:eastAsia="黑体"/>
          <w:highlight w:val="none"/>
        </w:rPr>
        <w:t>概况</w:t>
      </w:r>
    </w:p>
    <w:p w14:paraId="2ACEDCBF">
      <w:pPr>
        <w:ind w:firstLine="640" w:firstLineChars="200"/>
        <w:rPr>
          <w:rFonts w:eastAsia="楷体_GB2312"/>
          <w:highlight w:val="none"/>
        </w:rPr>
      </w:pPr>
    </w:p>
    <w:p w14:paraId="0016AB73">
      <w:pPr>
        <w:ind w:firstLine="640" w:firstLineChars="200"/>
        <w:rPr>
          <w:rFonts w:eastAsia="楷体_GB2312"/>
          <w:highlight w:val="none"/>
        </w:rPr>
      </w:pPr>
      <w:r>
        <w:rPr>
          <w:rFonts w:eastAsia="楷体_GB2312"/>
          <w:highlight w:val="none"/>
        </w:rPr>
        <w:t>一、主要职能</w:t>
      </w:r>
    </w:p>
    <w:p w14:paraId="612B2AE2">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（一）贯彻执行国家统计方针、政策以及法律、法规，制定全县统计规划及统计调查计划；监督检查统计法律、法规的实施，组织领导全县统计工作，承担确保统计数据真实、准确、及时的责任。</w:t>
      </w:r>
    </w:p>
    <w:p w14:paraId="5D7361B4">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（二）根据国家统一的基本统计制度方法，建立健全全县国民经济核算体系和统计指标体系，贯彻执行全省统一的基本统计报表制度和统计标准；汇编提供全县国民经济核算资料。</w:t>
      </w:r>
    </w:p>
    <w:p w14:paraId="01F1345E">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三）组织实施重大省情省力普查计划；统一组织协调全县社会经济统计调查，汇总、整理全县基本统计资料；对国民经济、科技进步和社会发展等情况进行统计分析、统计预测和统计监督，向县委、县政府及有关部门提供统计信息和咨询建议。</w:t>
      </w:r>
    </w:p>
    <w:p w14:paraId="2DD3A01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（四）统一核定、管理、公布全县基本统计资料，定期向社会公众发布全县国民经济和社会发展情况统计信息。</w:t>
      </w:r>
    </w:p>
    <w:p w14:paraId="45939425">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（五）建立、完善和管理全县统计信息自动化系统和全县统计数据库体系。</w:t>
      </w:r>
    </w:p>
    <w:p w14:paraId="474A383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（六）负责全县统计系统的干部人事、劳动工资、机构编制和财务经费、审计监督及资产设施管理。</w:t>
      </w:r>
    </w:p>
    <w:p w14:paraId="7C138E03">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（七）领导局属事业单位。</w:t>
      </w:r>
    </w:p>
    <w:p w14:paraId="429C08CA">
      <w:pPr>
        <w:ind w:firstLine="640" w:firstLineChars="20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（八）承办通化市统计局和柳河县政府交办的其他事项。</w:t>
      </w:r>
    </w:p>
    <w:p w14:paraId="0D2E30DC">
      <w:pPr>
        <w:ind w:firstLine="640" w:firstLineChars="200"/>
        <w:rPr>
          <w:highlight w:val="none"/>
        </w:rPr>
      </w:pPr>
      <w:r>
        <w:rPr>
          <w:rFonts w:eastAsia="楷体_GB2312"/>
          <w:highlight w:val="none"/>
        </w:rPr>
        <w:t>二、机构设置</w:t>
      </w:r>
    </w:p>
    <w:p w14:paraId="12DE029D">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根据上述职责，柳河县统计局设2个内设机构。</w:t>
      </w:r>
    </w:p>
    <w:p w14:paraId="6D3CCA33">
      <w:pPr>
        <w:pStyle w:val="27"/>
        <w:numPr>
          <w:ilvl w:val="0"/>
          <w:numId w:val="1"/>
        </w:numPr>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综合科。</w:t>
      </w:r>
    </w:p>
    <w:p w14:paraId="1624217B">
      <w:pPr>
        <w:pStyle w:val="27"/>
        <w:ind w:firstLine="64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负责局机关日常政务、行政事务、财务经费和国有资产管理工作。监测预警全县国民经济运行并进行综合分析；统一整理、核定、管理、使用全县综合性统计资料；负责全县国内生产总值、资金流量、资产负债核算工作，组织开展投入产出调查；负责组织全县统计法律法规的宣传贯彻和监督检查，依法查处重大的统计违法案件；承办统计行政复议，行政应诉工作；负责统计人员从业资格认定工作，负责统计工作有关行政审批事项的受理和审批，负责局机关干部人事、劳动工资、机构编制管理工作；组织全县统计人员从业资格、继续教育培训和专业技术职务聘任工作。负责局机关及直属单位的党群工作。</w:t>
      </w:r>
    </w:p>
    <w:p w14:paraId="5339D735">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（二）社会经济统计科。</w:t>
      </w:r>
    </w:p>
    <w:p w14:paraId="01CA1AA6">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负责组织实施全县规模以上工业、能源、交通运输业、邮电通信业、固定资产投资、建筑业、房地产业、招商引资、农业（包括林、牧、渔业等）、服务业、批发零售贸易业、住宿餐饮业、商品市场运行状况、社会科技、人口与劳动就业等统计调查工作；负责妇女儿童发展纲要执行情况的统计监测；收集、整理和提供有关调查统计数据，建立 、完善、管理相关的统计数据库；指导有关专业统计基础工作，对统计数据质量进行检查和评估；进行统计分析和统计咨询。</w:t>
      </w:r>
    </w:p>
    <w:p w14:paraId="5119B080">
      <w:pPr>
        <w:pStyle w:val="27"/>
        <w:ind w:firstLine="64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本单位无下设预算单位。</w:t>
      </w:r>
    </w:p>
    <w:p w14:paraId="44897385">
      <w:pPr>
        <w:pStyle w:val="27"/>
        <w:ind w:firstLine="640" w:firstLineChars="200"/>
        <w:rPr>
          <w:rFonts w:eastAsia="黑体"/>
          <w:highlight w:val="none"/>
        </w:rPr>
      </w:pPr>
      <w:r>
        <w:rPr>
          <w:rFonts w:hint="eastAsia" w:hAnsi="楷体" w:eastAsia="楷体"/>
          <w:highlight w:val="none"/>
        </w:rPr>
        <w:br w:type="page"/>
      </w:r>
    </w:p>
    <w:p w14:paraId="6C191DAE">
      <w:pPr>
        <w:jc w:val="center"/>
        <w:rPr>
          <w:rFonts w:eastAsia="黑体"/>
          <w:highlight w:val="none"/>
        </w:rPr>
      </w:pPr>
      <w:r>
        <w:rPr>
          <w:rFonts w:eastAsia="黑体"/>
          <w:highlight w:val="none"/>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3C944B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697F3FB">
            <w:pPr>
              <w:widowControl/>
              <w:jc w:val="center"/>
              <w:rPr>
                <w:rFonts w:eastAsia="方正小标宋简体"/>
                <w:kern w:val="0"/>
                <w:sz w:val="44"/>
                <w:szCs w:val="44"/>
                <w:highlight w:val="none"/>
              </w:rPr>
            </w:pPr>
            <w:r>
              <w:rPr>
                <w:rFonts w:eastAsia="方正小标宋简体"/>
                <w:kern w:val="0"/>
                <w:sz w:val="44"/>
                <w:szCs w:val="44"/>
                <w:highlight w:val="none"/>
              </w:rPr>
              <w:t>收支</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c>
      </w:tr>
      <w:tr w14:paraId="664EDCD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49B39B0C">
            <w:pPr>
              <w:widowControl/>
              <w:jc w:val="center"/>
              <w:rPr>
                <w:rFonts w:eastAsia="宋体"/>
                <w:kern w:val="0"/>
                <w:sz w:val="20"/>
                <w:highlight w:val="none"/>
              </w:rPr>
            </w:pPr>
          </w:p>
        </w:tc>
        <w:tc>
          <w:tcPr>
            <w:tcW w:w="1200" w:type="dxa"/>
            <w:gridSpan w:val="2"/>
            <w:tcBorders>
              <w:top w:val="nil"/>
              <w:left w:val="nil"/>
              <w:bottom w:val="nil"/>
              <w:right w:val="nil"/>
            </w:tcBorders>
            <w:noWrap w:val="0"/>
            <w:vAlign w:val="center"/>
          </w:tcPr>
          <w:p w14:paraId="12F06C65">
            <w:pPr>
              <w:widowControl/>
              <w:jc w:val="center"/>
              <w:rPr>
                <w:rFonts w:eastAsia="宋体"/>
                <w:kern w:val="0"/>
                <w:sz w:val="20"/>
                <w:highlight w:val="none"/>
              </w:rPr>
            </w:pPr>
          </w:p>
        </w:tc>
        <w:tc>
          <w:tcPr>
            <w:tcW w:w="2498" w:type="dxa"/>
            <w:gridSpan w:val="2"/>
            <w:tcBorders>
              <w:top w:val="nil"/>
              <w:left w:val="nil"/>
              <w:bottom w:val="nil"/>
              <w:right w:val="nil"/>
            </w:tcBorders>
            <w:noWrap w:val="0"/>
            <w:vAlign w:val="center"/>
          </w:tcPr>
          <w:p w14:paraId="54E12557">
            <w:pPr>
              <w:widowControl/>
              <w:jc w:val="center"/>
              <w:rPr>
                <w:rFonts w:eastAsia="宋体"/>
                <w:kern w:val="0"/>
                <w:sz w:val="20"/>
                <w:highlight w:val="none"/>
              </w:rPr>
            </w:pPr>
          </w:p>
        </w:tc>
        <w:tc>
          <w:tcPr>
            <w:tcW w:w="2340" w:type="dxa"/>
            <w:gridSpan w:val="3"/>
            <w:tcBorders>
              <w:top w:val="nil"/>
              <w:left w:val="nil"/>
              <w:bottom w:val="nil"/>
              <w:right w:val="nil"/>
            </w:tcBorders>
            <w:noWrap w:val="0"/>
            <w:vAlign w:val="bottom"/>
          </w:tcPr>
          <w:p w14:paraId="1F059D49">
            <w:pPr>
              <w:widowControl/>
              <w:jc w:val="right"/>
              <w:rPr>
                <w:rFonts w:eastAsia="宋体"/>
                <w:kern w:val="0"/>
                <w:sz w:val="20"/>
                <w:highlight w:val="none"/>
              </w:rPr>
            </w:pPr>
            <w:r>
              <w:rPr>
                <w:rFonts w:hint="eastAsia" w:eastAsia="宋体"/>
                <w:kern w:val="0"/>
                <w:sz w:val="20"/>
                <w:highlight w:val="none"/>
                <w:lang w:val="en-US" w:eastAsia="zh-CN"/>
              </w:rPr>
              <w:t xml:space="preserve">            </w:t>
            </w:r>
            <w:r>
              <w:rPr>
                <w:rFonts w:eastAsia="宋体"/>
                <w:kern w:val="0"/>
                <w:sz w:val="20"/>
                <w:highlight w:val="none"/>
              </w:rPr>
              <w:t>单位：万元</w:t>
            </w:r>
          </w:p>
        </w:tc>
      </w:tr>
      <w:tr w14:paraId="3E3D607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7A9A570">
            <w:pPr>
              <w:widowControl/>
              <w:jc w:val="center"/>
              <w:rPr>
                <w:rFonts w:eastAsia="宋体"/>
                <w:kern w:val="0"/>
                <w:sz w:val="20"/>
                <w:highlight w:val="none"/>
              </w:rPr>
            </w:pPr>
            <w:r>
              <w:rPr>
                <w:rFonts w:eastAsia="宋体"/>
                <w:kern w:val="0"/>
                <w:sz w:val="20"/>
                <w:highlight w:val="none"/>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7E5F787">
            <w:pPr>
              <w:widowControl/>
              <w:jc w:val="center"/>
              <w:rPr>
                <w:rFonts w:hint="eastAsia" w:eastAsia="宋体"/>
                <w:kern w:val="0"/>
                <w:sz w:val="20"/>
                <w:highlight w:val="none"/>
              </w:rPr>
            </w:pPr>
            <w:r>
              <w:rPr>
                <w:rFonts w:hint="eastAsia" w:eastAsia="宋体"/>
                <w:kern w:val="0"/>
                <w:sz w:val="20"/>
                <w:highlight w:val="none"/>
              </w:rPr>
              <w:t xml:space="preserve">支 </w:t>
            </w:r>
            <w:r>
              <w:rPr>
                <w:rFonts w:eastAsia="宋体"/>
                <w:kern w:val="0"/>
                <w:sz w:val="20"/>
                <w:highlight w:val="none"/>
              </w:rPr>
              <w:t xml:space="preserve">       </w:t>
            </w:r>
            <w:r>
              <w:rPr>
                <w:rFonts w:hint="eastAsia" w:eastAsia="宋体"/>
                <w:kern w:val="0"/>
                <w:sz w:val="20"/>
                <w:highlight w:val="none"/>
              </w:rPr>
              <w:t>出</w:t>
            </w:r>
          </w:p>
        </w:tc>
      </w:tr>
      <w:tr w14:paraId="6031C73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7B77E18B">
            <w:pPr>
              <w:widowControl/>
              <w:jc w:val="center"/>
              <w:rPr>
                <w:rFonts w:eastAsia="宋体"/>
                <w:kern w:val="0"/>
                <w:sz w:val="20"/>
                <w:highlight w:val="none"/>
              </w:rPr>
            </w:pPr>
            <w:r>
              <w:rPr>
                <w:rFonts w:eastAsia="宋体"/>
                <w:kern w:val="0"/>
                <w:sz w:val="20"/>
                <w:highlight w:val="none"/>
              </w:rPr>
              <w:t>项  目</w:t>
            </w:r>
          </w:p>
        </w:tc>
        <w:tc>
          <w:tcPr>
            <w:tcW w:w="1020" w:type="dxa"/>
            <w:tcBorders>
              <w:top w:val="nil"/>
              <w:left w:val="nil"/>
              <w:bottom w:val="single" w:color="auto" w:sz="4" w:space="0"/>
              <w:right w:val="single" w:color="auto" w:sz="4" w:space="0"/>
            </w:tcBorders>
            <w:noWrap w:val="0"/>
            <w:vAlign w:val="center"/>
          </w:tcPr>
          <w:p w14:paraId="59299B9B">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预算数</w:t>
            </w:r>
          </w:p>
        </w:tc>
        <w:tc>
          <w:tcPr>
            <w:tcW w:w="984" w:type="dxa"/>
            <w:gridSpan w:val="2"/>
            <w:tcBorders>
              <w:top w:val="nil"/>
              <w:left w:val="nil"/>
              <w:bottom w:val="single" w:color="auto" w:sz="4" w:space="0"/>
              <w:right w:val="single" w:color="auto" w:sz="4" w:space="0"/>
            </w:tcBorders>
            <w:noWrap w:val="0"/>
            <w:vAlign w:val="center"/>
          </w:tcPr>
          <w:p w14:paraId="513C1D33">
            <w:pPr>
              <w:widowControl/>
              <w:jc w:val="center"/>
              <w:rPr>
                <w:rFonts w:eastAsia="宋体"/>
                <w:kern w:val="0"/>
                <w:sz w:val="20"/>
                <w:highlight w:val="none"/>
              </w:rPr>
            </w:pPr>
            <w:r>
              <w:rPr>
                <w:rFonts w:hint="eastAsia" w:eastAsia="宋体"/>
                <w:kern w:val="0"/>
                <w:sz w:val="20"/>
                <w:highlight w:val="none"/>
                <w:lang w:eastAsia="zh-CN"/>
              </w:rPr>
              <w:t>本年</w:t>
            </w:r>
            <w:r>
              <w:rPr>
                <w:rFonts w:hint="eastAsia" w:eastAsia="宋体"/>
                <w:kern w:val="0"/>
                <w:sz w:val="20"/>
                <w:highlight w:val="none"/>
                <w:lang w:val="en-US" w:eastAsia="zh-CN"/>
              </w:rPr>
              <w:t xml:space="preserve">    </w:t>
            </w:r>
            <w:r>
              <w:rPr>
                <w:rFonts w:hint="eastAsia" w:eastAsia="宋体"/>
                <w:kern w:val="0"/>
                <w:sz w:val="20"/>
                <w:highlight w:val="none"/>
              </w:rPr>
              <w:t>预算</w:t>
            </w:r>
          </w:p>
        </w:tc>
        <w:tc>
          <w:tcPr>
            <w:tcW w:w="1134" w:type="dxa"/>
            <w:tcBorders>
              <w:top w:val="nil"/>
              <w:left w:val="nil"/>
              <w:bottom w:val="single" w:color="auto" w:sz="4" w:space="0"/>
              <w:right w:val="single" w:color="auto" w:sz="4" w:space="0"/>
            </w:tcBorders>
            <w:noWrap w:val="0"/>
            <w:vAlign w:val="center"/>
          </w:tcPr>
          <w:p w14:paraId="61DA6EAE">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c>
          <w:tcPr>
            <w:tcW w:w="1342" w:type="dxa"/>
            <w:tcBorders>
              <w:top w:val="nil"/>
              <w:left w:val="nil"/>
              <w:bottom w:val="single" w:color="auto" w:sz="4" w:space="0"/>
              <w:right w:val="single" w:color="auto" w:sz="4" w:space="0"/>
            </w:tcBorders>
            <w:noWrap w:val="0"/>
            <w:vAlign w:val="center"/>
          </w:tcPr>
          <w:p w14:paraId="7EB47DA6">
            <w:pPr>
              <w:widowControl/>
              <w:jc w:val="center"/>
              <w:rPr>
                <w:rFonts w:eastAsia="宋体"/>
                <w:kern w:val="0"/>
                <w:sz w:val="20"/>
                <w:highlight w:val="none"/>
              </w:rPr>
            </w:pPr>
            <w:r>
              <w:rPr>
                <w:rFonts w:eastAsia="宋体"/>
                <w:kern w:val="0"/>
                <w:sz w:val="20"/>
                <w:highlight w:val="none"/>
              </w:rPr>
              <w:t>项  目</w:t>
            </w:r>
          </w:p>
        </w:tc>
        <w:tc>
          <w:tcPr>
            <w:tcW w:w="1165" w:type="dxa"/>
            <w:gridSpan w:val="2"/>
            <w:tcBorders>
              <w:top w:val="nil"/>
              <w:left w:val="nil"/>
              <w:bottom w:val="single" w:color="auto" w:sz="4" w:space="0"/>
              <w:right w:val="single" w:color="auto" w:sz="4" w:space="0"/>
            </w:tcBorders>
            <w:noWrap w:val="0"/>
            <w:vAlign w:val="center"/>
          </w:tcPr>
          <w:p w14:paraId="020E90DA">
            <w:pPr>
              <w:widowControl/>
              <w:jc w:val="center"/>
              <w:rPr>
                <w:rFonts w:eastAsia="宋体"/>
                <w:kern w:val="0"/>
                <w:sz w:val="20"/>
                <w:highlight w:val="none"/>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预算数</w:t>
            </w:r>
          </w:p>
        </w:tc>
        <w:tc>
          <w:tcPr>
            <w:tcW w:w="1173" w:type="dxa"/>
            <w:tcBorders>
              <w:top w:val="nil"/>
              <w:left w:val="nil"/>
              <w:bottom w:val="single" w:color="auto" w:sz="4" w:space="0"/>
              <w:right w:val="single" w:color="auto" w:sz="4" w:space="0"/>
            </w:tcBorders>
            <w:noWrap w:val="0"/>
            <w:vAlign w:val="center"/>
          </w:tcPr>
          <w:p w14:paraId="5DF65F4F">
            <w:pPr>
              <w:widowControl/>
              <w:jc w:val="center"/>
              <w:rPr>
                <w:rFonts w:hint="eastAsia"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w:t>
            </w:r>
            <w:r>
              <w:rPr>
                <w:rFonts w:hint="eastAsia" w:eastAsia="宋体"/>
                <w:kern w:val="0"/>
                <w:sz w:val="20"/>
                <w:highlight w:val="none"/>
                <w:lang w:val="en-US" w:eastAsia="zh-CN"/>
              </w:rPr>
              <w:t xml:space="preserve">     </w:t>
            </w:r>
            <w:r>
              <w:rPr>
                <w:rFonts w:eastAsia="宋体"/>
                <w:kern w:val="0"/>
                <w:sz w:val="20"/>
                <w:highlight w:val="none"/>
              </w:rPr>
              <w:t>预算</w:t>
            </w:r>
          </w:p>
        </w:tc>
        <w:tc>
          <w:tcPr>
            <w:tcW w:w="1158" w:type="dxa"/>
            <w:tcBorders>
              <w:top w:val="nil"/>
              <w:left w:val="nil"/>
              <w:bottom w:val="single" w:color="auto" w:sz="4" w:space="0"/>
              <w:right w:val="single" w:color="auto" w:sz="4" w:space="0"/>
            </w:tcBorders>
            <w:noWrap w:val="0"/>
            <w:vAlign w:val="center"/>
          </w:tcPr>
          <w:p w14:paraId="78D79C68">
            <w:pPr>
              <w:widowControl/>
              <w:jc w:val="center"/>
              <w:rPr>
                <w:rFonts w:eastAsia="宋体"/>
                <w:kern w:val="0"/>
                <w:sz w:val="20"/>
                <w:highlight w:val="none"/>
              </w:rPr>
            </w:pPr>
            <w:r>
              <w:rPr>
                <w:rFonts w:hint="eastAsia" w:eastAsia="宋体"/>
                <w:kern w:val="0"/>
                <w:sz w:val="20"/>
                <w:highlight w:val="none"/>
              </w:rPr>
              <w:t>上年</w:t>
            </w:r>
            <w:r>
              <w:rPr>
                <w:rFonts w:hint="eastAsia" w:eastAsia="宋体"/>
                <w:kern w:val="0"/>
                <w:sz w:val="20"/>
                <w:highlight w:val="none"/>
                <w:lang w:val="en-US" w:eastAsia="zh-CN"/>
              </w:rPr>
              <w:t xml:space="preserve">     </w:t>
            </w:r>
            <w:r>
              <w:rPr>
                <w:rFonts w:hint="eastAsia" w:eastAsia="宋体"/>
                <w:kern w:val="0"/>
                <w:sz w:val="20"/>
                <w:highlight w:val="none"/>
              </w:rPr>
              <w:t>结转</w:t>
            </w:r>
          </w:p>
        </w:tc>
      </w:tr>
      <w:tr w14:paraId="42DA46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8CBAAF">
            <w:pPr>
              <w:jc w:val="center"/>
              <w:rPr>
                <w:rFonts w:hint="eastAsia" w:eastAsia="宋体"/>
                <w:sz w:val="20"/>
                <w:highlight w:val="none"/>
              </w:rPr>
            </w:pPr>
            <w:r>
              <w:rPr>
                <w:rFonts w:hint="eastAsia" w:eastAsia="宋体"/>
                <w:sz w:val="20"/>
                <w:highlight w:val="none"/>
              </w:rPr>
              <w:t>一、财政拨款收入</w:t>
            </w:r>
          </w:p>
        </w:tc>
        <w:tc>
          <w:tcPr>
            <w:tcW w:w="1020" w:type="dxa"/>
            <w:tcBorders>
              <w:top w:val="nil"/>
              <w:left w:val="nil"/>
              <w:bottom w:val="single" w:color="auto" w:sz="4" w:space="0"/>
              <w:right w:val="single" w:color="auto" w:sz="4" w:space="0"/>
            </w:tcBorders>
            <w:shd w:val="clear" w:color="auto" w:fill="auto"/>
            <w:noWrap w:val="0"/>
            <w:vAlign w:val="center"/>
          </w:tcPr>
          <w:p w14:paraId="02A8530F">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5904464E">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1134" w:type="dxa"/>
            <w:tcBorders>
              <w:top w:val="nil"/>
              <w:left w:val="single" w:color="auto" w:sz="4" w:space="0"/>
              <w:bottom w:val="single" w:color="auto" w:sz="4" w:space="0"/>
              <w:right w:val="nil"/>
            </w:tcBorders>
            <w:shd w:val="clear" w:color="auto" w:fill="auto"/>
            <w:noWrap w:val="0"/>
            <w:vAlign w:val="center"/>
          </w:tcPr>
          <w:p w14:paraId="3B42D034">
            <w:pPr>
              <w:widowControl/>
              <w:jc w:val="center"/>
              <w:rPr>
                <w:rFonts w:hint="default"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2D1254B8">
            <w:pPr>
              <w:widowControl/>
              <w:jc w:val="center"/>
              <w:rPr>
                <w:rFonts w:eastAsia="宋体"/>
                <w:color w:val="000000"/>
                <w:kern w:val="0"/>
                <w:sz w:val="20"/>
                <w:highlight w:val="none"/>
              </w:rPr>
            </w:pPr>
            <w:r>
              <w:rPr>
                <w:rFonts w:eastAsia="宋体"/>
                <w:color w:val="000000"/>
                <w:kern w:val="0"/>
                <w:sz w:val="20"/>
                <w:highlight w:val="none"/>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AAD4015">
            <w:pPr>
              <w:widowControl/>
              <w:jc w:val="center"/>
              <w:rPr>
                <w:rFonts w:eastAsia="宋体"/>
                <w:color w:val="000000"/>
                <w:kern w:val="0"/>
                <w:sz w:val="20"/>
                <w:highlight w:val="none"/>
              </w:rPr>
            </w:pPr>
            <w:r>
              <w:rPr>
                <w:rFonts w:hint="eastAsia" w:eastAsia="宋体"/>
                <w:color w:val="000000"/>
                <w:kern w:val="0"/>
                <w:sz w:val="20"/>
                <w:highlight w:val="none"/>
                <w:lang w:val="en-US" w:eastAsia="zh-CN"/>
              </w:rPr>
              <w:t>260.97</w:t>
            </w:r>
          </w:p>
        </w:tc>
        <w:tc>
          <w:tcPr>
            <w:tcW w:w="1182" w:type="dxa"/>
            <w:gridSpan w:val="2"/>
            <w:tcBorders>
              <w:top w:val="nil"/>
              <w:left w:val="nil"/>
              <w:bottom w:val="single" w:color="auto" w:sz="4" w:space="0"/>
              <w:right w:val="single" w:color="auto" w:sz="4" w:space="0"/>
            </w:tcBorders>
            <w:noWrap w:val="0"/>
            <w:vAlign w:val="center"/>
          </w:tcPr>
          <w:p w14:paraId="1A5FDB5C">
            <w:pPr>
              <w:widowControl/>
              <w:jc w:val="center"/>
              <w:rPr>
                <w:rFonts w:hint="default" w:eastAsia="宋体"/>
                <w:kern w:val="0"/>
                <w:sz w:val="20"/>
                <w:highlight w:val="none"/>
                <w:lang w:val="en-US"/>
              </w:rPr>
            </w:pPr>
            <w:r>
              <w:rPr>
                <w:rFonts w:hint="eastAsia" w:eastAsia="宋体"/>
                <w:kern w:val="0"/>
                <w:sz w:val="20"/>
                <w:highlight w:val="none"/>
                <w:lang w:val="en-US" w:eastAsia="zh-CN"/>
              </w:rPr>
              <w:t>260.97</w:t>
            </w:r>
          </w:p>
        </w:tc>
        <w:tc>
          <w:tcPr>
            <w:tcW w:w="1158" w:type="dxa"/>
            <w:tcBorders>
              <w:top w:val="nil"/>
              <w:left w:val="nil"/>
              <w:bottom w:val="single" w:color="auto" w:sz="4" w:space="0"/>
              <w:right w:val="single" w:color="auto" w:sz="4" w:space="0"/>
            </w:tcBorders>
            <w:noWrap w:val="0"/>
            <w:vAlign w:val="center"/>
          </w:tcPr>
          <w:p w14:paraId="303A400B">
            <w:pPr>
              <w:widowControl/>
              <w:jc w:val="center"/>
              <w:rPr>
                <w:rFonts w:eastAsia="宋体"/>
                <w:kern w:val="0"/>
                <w:sz w:val="20"/>
                <w:highlight w:val="none"/>
              </w:rPr>
            </w:pPr>
          </w:p>
        </w:tc>
      </w:tr>
      <w:tr w14:paraId="672764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C4A1D5">
            <w:pPr>
              <w:jc w:val="center"/>
              <w:rPr>
                <w:rFonts w:hint="eastAsia" w:eastAsia="宋体"/>
                <w:sz w:val="20"/>
                <w:highlight w:val="none"/>
              </w:rPr>
            </w:pPr>
            <w:r>
              <w:rPr>
                <w:rFonts w:hint="eastAsia" w:eastAsia="宋体"/>
                <w:sz w:val="20"/>
                <w:highlight w:val="none"/>
              </w:rPr>
              <w:t>一般公共预算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7BF24C38">
            <w:pPr>
              <w:widowControl/>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145303A8">
            <w:pPr>
              <w:jc w:val="center"/>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140.80</w:t>
            </w:r>
          </w:p>
        </w:tc>
        <w:tc>
          <w:tcPr>
            <w:tcW w:w="1134" w:type="dxa"/>
            <w:tcBorders>
              <w:top w:val="nil"/>
              <w:left w:val="single" w:color="auto" w:sz="4" w:space="0"/>
              <w:bottom w:val="single" w:color="auto" w:sz="4" w:space="0"/>
              <w:right w:val="nil"/>
            </w:tcBorders>
            <w:shd w:val="clear" w:color="auto" w:fill="auto"/>
            <w:noWrap w:val="0"/>
            <w:vAlign w:val="center"/>
          </w:tcPr>
          <w:p w14:paraId="248E1D5F">
            <w:pPr>
              <w:jc w:val="center"/>
              <w:rPr>
                <w:rFonts w:hint="default" w:ascii="Times New Roman" w:hAnsi="Times New Roman" w:eastAsia="宋体" w:cs="Times New Roman"/>
                <w:kern w:val="0"/>
                <w:sz w:val="20"/>
                <w:highlight w:val="none"/>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B0CCAAC">
            <w:pPr>
              <w:autoSpaceDN w:val="0"/>
              <w:jc w:val="center"/>
              <w:textAlignment w:val="center"/>
              <w:rPr>
                <w:rFonts w:eastAsia="宋体"/>
                <w:color w:val="000000"/>
                <w:kern w:val="0"/>
                <w:sz w:val="20"/>
                <w:highlight w:val="none"/>
              </w:rPr>
            </w:pP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6131E57F">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21.64</w:t>
            </w:r>
          </w:p>
        </w:tc>
        <w:tc>
          <w:tcPr>
            <w:tcW w:w="1182" w:type="dxa"/>
            <w:gridSpan w:val="2"/>
            <w:tcBorders>
              <w:top w:val="nil"/>
              <w:left w:val="nil"/>
              <w:bottom w:val="single" w:color="auto" w:sz="4" w:space="0"/>
              <w:right w:val="single" w:color="auto" w:sz="4" w:space="0"/>
            </w:tcBorders>
            <w:noWrap w:val="0"/>
            <w:vAlign w:val="center"/>
          </w:tcPr>
          <w:p w14:paraId="15CB5EF1">
            <w:pPr>
              <w:jc w:val="center"/>
              <w:rPr>
                <w:rFonts w:eastAsia="宋体"/>
                <w:kern w:val="0"/>
                <w:sz w:val="20"/>
                <w:highlight w:val="none"/>
              </w:rPr>
            </w:pPr>
            <w:r>
              <w:rPr>
                <w:rFonts w:hint="eastAsia" w:eastAsia="宋体"/>
                <w:kern w:val="0"/>
                <w:sz w:val="20"/>
                <w:highlight w:val="none"/>
                <w:lang w:val="en-US" w:eastAsia="zh-CN"/>
              </w:rPr>
              <w:t>21.64</w:t>
            </w:r>
          </w:p>
        </w:tc>
        <w:tc>
          <w:tcPr>
            <w:tcW w:w="1158" w:type="dxa"/>
            <w:tcBorders>
              <w:top w:val="nil"/>
              <w:left w:val="nil"/>
              <w:bottom w:val="single" w:color="auto" w:sz="4" w:space="0"/>
              <w:right w:val="single" w:color="auto" w:sz="4" w:space="0"/>
            </w:tcBorders>
            <w:noWrap w:val="0"/>
            <w:vAlign w:val="center"/>
          </w:tcPr>
          <w:p w14:paraId="3E5B0572">
            <w:pPr>
              <w:jc w:val="center"/>
              <w:rPr>
                <w:rFonts w:eastAsia="宋体"/>
                <w:kern w:val="0"/>
                <w:sz w:val="20"/>
                <w:highlight w:val="none"/>
              </w:rPr>
            </w:pPr>
          </w:p>
        </w:tc>
      </w:tr>
      <w:tr w14:paraId="5A1A105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B9283A8">
            <w:pPr>
              <w:jc w:val="center"/>
              <w:rPr>
                <w:rFonts w:hint="eastAsia" w:eastAsia="宋体"/>
                <w:sz w:val="20"/>
                <w:highlight w:val="none"/>
              </w:rPr>
            </w:pPr>
            <w:r>
              <w:rPr>
                <w:rFonts w:hint="eastAsia" w:eastAsia="宋体"/>
                <w:sz w:val="20"/>
                <w:highlight w:val="none"/>
              </w:rPr>
              <w:t>政府性基金预算</w:t>
            </w:r>
            <w:r>
              <w:rPr>
                <w:rFonts w:hint="eastAsia" w:eastAsia="宋体"/>
                <w:sz w:val="20"/>
                <w:highlight w:val="none"/>
                <w:lang w:val="en-US" w:eastAsia="zh-CN"/>
              </w:rPr>
              <w:t xml:space="preserve">   </w:t>
            </w:r>
            <w:r>
              <w:rPr>
                <w:rFonts w:hint="eastAsia" w:eastAsia="宋体"/>
                <w:sz w:val="20"/>
                <w:highlight w:val="none"/>
              </w:rPr>
              <w:t>拨款收入</w:t>
            </w:r>
          </w:p>
        </w:tc>
        <w:tc>
          <w:tcPr>
            <w:tcW w:w="1020" w:type="dxa"/>
            <w:tcBorders>
              <w:top w:val="nil"/>
              <w:left w:val="nil"/>
              <w:bottom w:val="single" w:color="auto" w:sz="4" w:space="0"/>
              <w:right w:val="single" w:color="auto" w:sz="4" w:space="0"/>
            </w:tcBorders>
            <w:noWrap w:val="0"/>
            <w:vAlign w:val="center"/>
          </w:tcPr>
          <w:p w14:paraId="5BEDC48A">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3D1C2AF1">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3E406057">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21FFFCD">
            <w:pPr>
              <w:autoSpaceDN w:val="0"/>
              <w:jc w:val="center"/>
              <w:textAlignment w:val="center"/>
              <w:rPr>
                <w:rFonts w:eastAsia="宋体"/>
                <w:color w:val="000000"/>
                <w:kern w:val="0"/>
                <w:sz w:val="20"/>
                <w:highlight w:val="none"/>
              </w:rPr>
            </w:pP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16890BA7">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3.35</w:t>
            </w:r>
          </w:p>
        </w:tc>
        <w:tc>
          <w:tcPr>
            <w:tcW w:w="1182" w:type="dxa"/>
            <w:gridSpan w:val="2"/>
            <w:tcBorders>
              <w:top w:val="nil"/>
              <w:left w:val="nil"/>
              <w:bottom w:val="single" w:color="auto" w:sz="4" w:space="0"/>
              <w:right w:val="single" w:color="auto" w:sz="4" w:space="0"/>
            </w:tcBorders>
            <w:noWrap w:val="0"/>
            <w:vAlign w:val="center"/>
          </w:tcPr>
          <w:p w14:paraId="7A6DB583">
            <w:pPr>
              <w:jc w:val="center"/>
              <w:rPr>
                <w:rFonts w:eastAsia="宋体"/>
                <w:kern w:val="0"/>
                <w:sz w:val="20"/>
                <w:highlight w:val="none"/>
              </w:rPr>
            </w:pPr>
            <w:r>
              <w:rPr>
                <w:rFonts w:hint="eastAsia" w:eastAsia="宋体"/>
                <w:kern w:val="0"/>
                <w:sz w:val="20"/>
                <w:highlight w:val="none"/>
                <w:lang w:val="en-US" w:eastAsia="zh-CN"/>
              </w:rPr>
              <w:t>3.35</w:t>
            </w:r>
          </w:p>
        </w:tc>
        <w:tc>
          <w:tcPr>
            <w:tcW w:w="1158" w:type="dxa"/>
            <w:tcBorders>
              <w:top w:val="nil"/>
              <w:left w:val="nil"/>
              <w:bottom w:val="single" w:color="auto" w:sz="4" w:space="0"/>
              <w:right w:val="single" w:color="auto" w:sz="4" w:space="0"/>
            </w:tcBorders>
            <w:noWrap w:val="0"/>
            <w:vAlign w:val="center"/>
          </w:tcPr>
          <w:p w14:paraId="065838C3">
            <w:pPr>
              <w:jc w:val="center"/>
              <w:rPr>
                <w:rFonts w:eastAsia="宋体"/>
                <w:kern w:val="0"/>
                <w:sz w:val="20"/>
                <w:highlight w:val="none"/>
              </w:rPr>
            </w:pPr>
          </w:p>
        </w:tc>
      </w:tr>
      <w:tr w14:paraId="40594F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DD79DB">
            <w:pPr>
              <w:jc w:val="center"/>
              <w:rPr>
                <w:rFonts w:hint="eastAsia" w:eastAsia="宋体"/>
                <w:sz w:val="20"/>
                <w:highlight w:val="none"/>
              </w:rPr>
            </w:pPr>
            <w:r>
              <w:rPr>
                <w:rFonts w:hint="eastAsia" w:eastAsia="宋体"/>
                <w:sz w:val="20"/>
                <w:highlight w:val="none"/>
              </w:rPr>
              <w:t>国有资本经营预算拨款收入</w:t>
            </w:r>
          </w:p>
        </w:tc>
        <w:tc>
          <w:tcPr>
            <w:tcW w:w="1020" w:type="dxa"/>
            <w:tcBorders>
              <w:top w:val="nil"/>
              <w:left w:val="nil"/>
              <w:bottom w:val="single" w:color="auto" w:sz="4" w:space="0"/>
              <w:right w:val="single" w:color="auto" w:sz="4" w:space="0"/>
            </w:tcBorders>
            <w:noWrap w:val="0"/>
            <w:vAlign w:val="center"/>
          </w:tcPr>
          <w:p w14:paraId="2C14B80E">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D3FB52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E6165A6">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5ACF639">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53B2FC0">
            <w:pPr>
              <w:autoSpaceDN w:val="0"/>
              <w:jc w:val="center"/>
              <w:textAlignment w:val="center"/>
              <w:rPr>
                <w:rFonts w:eastAsia="宋体"/>
                <w:color w:val="000000"/>
                <w:kern w:val="0"/>
                <w:sz w:val="20"/>
                <w:highlight w:val="none"/>
              </w:rPr>
            </w:pPr>
            <w:r>
              <w:rPr>
                <w:rFonts w:hint="eastAsia" w:eastAsia="宋体"/>
                <w:color w:val="000000"/>
                <w:kern w:val="0"/>
                <w:sz w:val="20"/>
                <w:highlight w:val="none"/>
                <w:lang w:val="en-US" w:eastAsia="zh-CN"/>
              </w:rPr>
              <w:t>6.99</w:t>
            </w:r>
          </w:p>
        </w:tc>
        <w:tc>
          <w:tcPr>
            <w:tcW w:w="1182" w:type="dxa"/>
            <w:gridSpan w:val="2"/>
            <w:tcBorders>
              <w:top w:val="nil"/>
              <w:left w:val="nil"/>
              <w:bottom w:val="single" w:color="auto" w:sz="4" w:space="0"/>
              <w:right w:val="single" w:color="auto" w:sz="4" w:space="0"/>
            </w:tcBorders>
            <w:noWrap w:val="0"/>
            <w:vAlign w:val="center"/>
          </w:tcPr>
          <w:p w14:paraId="16287638">
            <w:pPr>
              <w:jc w:val="center"/>
              <w:rPr>
                <w:rFonts w:eastAsia="宋体"/>
                <w:kern w:val="0"/>
                <w:sz w:val="20"/>
                <w:highlight w:val="none"/>
              </w:rPr>
            </w:pPr>
            <w:r>
              <w:rPr>
                <w:rFonts w:hint="eastAsia" w:eastAsia="宋体"/>
                <w:kern w:val="0"/>
                <w:sz w:val="20"/>
                <w:highlight w:val="none"/>
                <w:lang w:val="en-US" w:eastAsia="zh-CN"/>
              </w:rPr>
              <w:t>6.99</w:t>
            </w:r>
          </w:p>
        </w:tc>
        <w:tc>
          <w:tcPr>
            <w:tcW w:w="1158" w:type="dxa"/>
            <w:tcBorders>
              <w:top w:val="nil"/>
              <w:left w:val="nil"/>
              <w:bottom w:val="single" w:color="auto" w:sz="4" w:space="0"/>
              <w:right w:val="single" w:color="auto" w:sz="4" w:space="0"/>
            </w:tcBorders>
            <w:noWrap w:val="0"/>
            <w:vAlign w:val="center"/>
          </w:tcPr>
          <w:p w14:paraId="0F6CA955">
            <w:pPr>
              <w:jc w:val="center"/>
              <w:rPr>
                <w:rFonts w:eastAsia="宋体"/>
                <w:kern w:val="0"/>
                <w:sz w:val="20"/>
                <w:highlight w:val="none"/>
              </w:rPr>
            </w:pPr>
          </w:p>
        </w:tc>
      </w:tr>
      <w:tr w14:paraId="630998D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4E1B28B0">
            <w:pPr>
              <w:jc w:val="center"/>
              <w:rPr>
                <w:rFonts w:hint="eastAsia" w:eastAsia="宋体"/>
                <w:sz w:val="20"/>
                <w:highlight w:val="none"/>
              </w:rPr>
            </w:pPr>
            <w:r>
              <w:rPr>
                <w:rFonts w:hint="eastAsia" w:eastAsia="宋体"/>
                <w:sz w:val="20"/>
                <w:highlight w:val="none"/>
              </w:rPr>
              <w:t>二、财政专户管理</w:t>
            </w:r>
            <w:r>
              <w:rPr>
                <w:rFonts w:hint="eastAsia" w:eastAsia="宋体"/>
                <w:sz w:val="20"/>
                <w:highlight w:val="none"/>
                <w:lang w:val="en-US" w:eastAsia="zh-CN"/>
              </w:rPr>
              <w:t xml:space="preserve">  </w:t>
            </w:r>
            <w:r>
              <w:rPr>
                <w:rFonts w:hint="eastAsia" w:eastAsia="宋体"/>
                <w:sz w:val="20"/>
                <w:highlight w:val="none"/>
              </w:rPr>
              <w:t>资金收入</w:t>
            </w:r>
          </w:p>
        </w:tc>
        <w:tc>
          <w:tcPr>
            <w:tcW w:w="1020" w:type="dxa"/>
            <w:tcBorders>
              <w:top w:val="nil"/>
              <w:left w:val="nil"/>
              <w:bottom w:val="single" w:color="auto" w:sz="4" w:space="0"/>
              <w:right w:val="single" w:color="auto" w:sz="4" w:space="0"/>
            </w:tcBorders>
            <w:noWrap w:val="0"/>
            <w:vAlign w:val="center"/>
          </w:tcPr>
          <w:p w14:paraId="1A987EE7">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656B0C6E">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E8962D8">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8617064">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81C6AA0">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03E752BB">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2F856FC">
            <w:pPr>
              <w:widowControl/>
              <w:jc w:val="center"/>
              <w:rPr>
                <w:rFonts w:eastAsia="宋体"/>
                <w:kern w:val="0"/>
                <w:sz w:val="20"/>
                <w:highlight w:val="none"/>
              </w:rPr>
            </w:pPr>
          </w:p>
        </w:tc>
      </w:tr>
      <w:tr w14:paraId="484C64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E22DE15">
            <w:pPr>
              <w:jc w:val="center"/>
              <w:rPr>
                <w:rFonts w:hint="eastAsia" w:eastAsia="宋体"/>
                <w:sz w:val="20"/>
                <w:highlight w:val="none"/>
              </w:rPr>
            </w:pPr>
            <w:r>
              <w:rPr>
                <w:rFonts w:hint="eastAsia" w:eastAsia="宋体"/>
                <w:sz w:val="20"/>
                <w:highlight w:val="none"/>
              </w:rPr>
              <w:t>三、单位资金收入</w:t>
            </w:r>
          </w:p>
        </w:tc>
        <w:tc>
          <w:tcPr>
            <w:tcW w:w="1020" w:type="dxa"/>
            <w:tcBorders>
              <w:top w:val="nil"/>
              <w:left w:val="nil"/>
              <w:bottom w:val="single" w:color="auto" w:sz="4" w:space="0"/>
              <w:right w:val="single" w:color="auto" w:sz="4" w:space="0"/>
            </w:tcBorders>
            <w:noWrap w:val="0"/>
            <w:vAlign w:val="center"/>
          </w:tcPr>
          <w:p w14:paraId="2ACF682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984" w:type="dxa"/>
            <w:gridSpan w:val="2"/>
            <w:tcBorders>
              <w:top w:val="nil"/>
              <w:left w:val="nil"/>
              <w:bottom w:val="single" w:color="auto" w:sz="4" w:space="0"/>
              <w:right w:val="single" w:color="auto" w:sz="4" w:space="0"/>
            </w:tcBorders>
            <w:noWrap w:val="0"/>
            <w:vAlign w:val="center"/>
          </w:tcPr>
          <w:p w14:paraId="2FE8D90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1134" w:type="dxa"/>
            <w:tcBorders>
              <w:top w:val="nil"/>
              <w:left w:val="single" w:color="auto" w:sz="4" w:space="0"/>
              <w:bottom w:val="single" w:color="auto" w:sz="4" w:space="0"/>
              <w:right w:val="nil"/>
            </w:tcBorders>
            <w:noWrap w:val="0"/>
            <w:vAlign w:val="center"/>
          </w:tcPr>
          <w:p w14:paraId="712E2962">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6A932AE">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7F504661">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11676F3F">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5E2FAF89">
            <w:pPr>
              <w:widowControl/>
              <w:jc w:val="center"/>
              <w:rPr>
                <w:rFonts w:eastAsia="宋体"/>
                <w:kern w:val="0"/>
                <w:sz w:val="20"/>
                <w:highlight w:val="none"/>
              </w:rPr>
            </w:pPr>
          </w:p>
        </w:tc>
      </w:tr>
      <w:tr w14:paraId="4CD5B5B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B4E6D4">
            <w:pPr>
              <w:jc w:val="center"/>
              <w:rPr>
                <w:rFonts w:hint="eastAsia" w:eastAsia="宋体"/>
                <w:sz w:val="20"/>
                <w:highlight w:val="none"/>
              </w:rPr>
            </w:pPr>
            <w:r>
              <w:rPr>
                <w:rFonts w:hint="eastAsia" w:eastAsia="宋体"/>
                <w:sz w:val="20"/>
                <w:highlight w:val="none"/>
              </w:rPr>
              <w:t>事业收入</w:t>
            </w:r>
          </w:p>
        </w:tc>
        <w:tc>
          <w:tcPr>
            <w:tcW w:w="1020" w:type="dxa"/>
            <w:tcBorders>
              <w:top w:val="nil"/>
              <w:left w:val="nil"/>
              <w:bottom w:val="single" w:color="auto" w:sz="4" w:space="0"/>
              <w:right w:val="single" w:color="auto" w:sz="4" w:space="0"/>
            </w:tcBorders>
            <w:noWrap w:val="0"/>
            <w:vAlign w:val="center"/>
          </w:tcPr>
          <w:p w14:paraId="6452CEF0">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7C15D0B1">
            <w:pPr>
              <w:widowControl/>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5585FDF5">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75798B13">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67475A15">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4CA9CA78">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68A15A9">
            <w:pPr>
              <w:widowControl/>
              <w:jc w:val="center"/>
              <w:rPr>
                <w:rFonts w:eastAsia="宋体"/>
                <w:kern w:val="0"/>
                <w:sz w:val="20"/>
                <w:highlight w:val="none"/>
              </w:rPr>
            </w:pPr>
          </w:p>
        </w:tc>
      </w:tr>
      <w:tr w14:paraId="0244A5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1C6C52">
            <w:pPr>
              <w:jc w:val="both"/>
              <w:rPr>
                <w:rFonts w:hint="eastAsia" w:eastAsia="宋体"/>
                <w:sz w:val="20"/>
                <w:highlight w:val="none"/>
              </w:rPr>
            </w:pPr>
            <w:r>
              <w:rPr>
                <w:rFonts w:hint="eastAsia" w:eastAsia="宋体"/>
                <w:sz w:val="20"/>
                <w:highlight w:val="none"/>
              </w:rPr>
              <w:t>事业单位经营收入</w:t>
            </w:r>
          </w:p>
        </w:tc>
        <w:tc>
          <w:tcPr>
            <w:tcW w:w="1020" w:type="dxa"/>
            <w:tcBorders>
              <w:top w:val="nil"/>
              <w:left w:val="nil"/>
              <w:bottom w:val="single" w:color="auto" w:sz="4" w:space="0"/>
              <w:right w:val="single" w:color="auto" w:sz="4" w:space="0"/>
            </w:tcBorders>
            <w:noWrap w:val="0"/>
            <w:vAlign w:val="center"/>
          </w:tcPr>
          <w:p w14:paraId="34DE61E5">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035AF55">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10240284">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A87FA90">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4F2E6EFE">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6C3E796E">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13B54B16">
            <w:pPr>
              <w:jc w:val="center"/>
              <w:rPr>
                <w:rFonts w:eastAsia="宋体"/>
                <w:kern w:val="0"/>
                <w:sz w:val="20"/>
                <w:highlight w:val="none"/>
              </w:rPr>
            </w:pPr>
          </w:p>
        </w:tc>
      </w:tr>
      <w:tr w14:paraId="2EACD8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DD06054">
            <w:pPr>
              <w:jc w:val="center"/>
              <w:rPr>
                <w:rFonts w:hint="eastAsia" w:eastAsia="宋体"/>
                <w:sz w:val="20"/>
                <w:highlight w:val="none"/>
              </w:rPr>
            </w:pPr>
            <w:r>
              <w:rPr>
                <w:rFonts w:hint="eastAsia" w:eastAsia="宋体"/>
                <w:sz w:val="20"/>
                <w:highlight w:val="none"/>
              </w:rPr>
              <w:t>上级补助收入</w:t>
            </w:r>
          </w:p>
        </w:tc>
        <w:tc>
          <w:tcPr>
            <w:tcW w:w="1020" w:type="dxa"/>
            <w:tcBorders>
              <w:top w:val="nil"/>
              <w:left w:val="nil"/>
              <w:bottom w:val="single" w:color="auto" w:sz="4" w:space="0"/>
              <w:right w:val="single" w:color="auto" w:sz="4" w:space="0"/>
            </w:tcBorders>
            <w:noWrap w:val="0"/>
            <w:vAlign w:val="center"/>
          </w:tcPr>
          <w:p w14:paraId="476E793C">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0381992D">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524A84A">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40F9445">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197513B4">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5B10316A">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34EFC64F">
            <w:pPr>
              <w:jc w:val="center"/>
              <w:rPr>
                <w:rFonts w:eastAsia="宋体"/>
                <w:kern w:val="0"/>
                <w:sz w:val="20"/>
                <w:highlight w:val="none"/>
              </w:rPr>
            </w:pPr>
          </w:p>
        </w:tc>
      </w:tr>
      <w:tr w14:paraId="33DC6E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104A99">
            <w:pPr>
              <w:jc w:val="center"/>
              <w:rPr>
                <w:rFonts w:hint="eastAsia" w:eastAsia="宋体"/>
                <w:sz w:val="20"/>
                <w:highlight w:val="none"/>
              </w:rPr>
            </w:pPr>
            <w:r>
              <w:rPr>
                <w:rFonts w:hint="eastAsia" w:eastAsia="宋体"/>
                <w:sz w:val="20"/>
                <w:highlight w:val="none"/>
              </w:rPr>
              <w:t>附属单位上缴收入</w:t>
            </w:r>
          </w:p>
        </w:tc>
        <w:tc>
          <w:tcPr>
            <w:tcW w:w="1020" w:type="dxa"/>
            <w:tcBorders>
              <w:top w:val="nil"/>
              <w:left w:val="nil"/>
              <w:bottom w:val="single" w:color="auto" w:sz="4" w:space="0"/>
              <w:right w:val="single" w:color="auto" w:sz="4" w:space="0"/>
            </w:tcBorders>
            <w:noWrap w:val="0"/>
            <w:vAlign w:val="center"/>
          </w:tcPr>
          <w:p w14:paraId="747EC4F3">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4C5E06AC">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2E5317A9">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68A8BE15">
            <w:pPr>
              <w:widowControl/>
              <w:jc w:val="center"/>
              <w:rPr>
                <w:rFonts w:eastAsia="宋体"/>
                <w:color w:val="000000"/>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3DDF9943">
            <w:pPr>
              <w:widowControl/>
              <w:jc w:val="center"/>
              <w:rPr>
                <w:rFonts w:eastAsia="宋体"/>
                <w:color w:val="000000"/>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745E147">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120950D7">
            <w:pPr>
              <w:jc w:val="center"/>
              <w:rPr>
                <w:rFonts w:eastAsia="宋体"/>
                <w:kern w:val="0"/>
                <w:sz w:val="20"/>
                <w:highlight w:val="none"/>
              </w:rPr>
            </w:pPr>
          </w:p>
        </w:tc>
      </w:tr>
      <w:tr w14:paraId="531DDC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811B4B">
            <w:pPr>
              <w:jc w:val="center"/>
              <w:rPr>
                <w:rFonts w:hint="eastAsia" w:eastAsia="宋体"/>
                <w:sz w:val="20"/>
                <w:highlight w:val="none"/>
              </w:rPr>
            </w:pPr>
            <w:r>
              <w:rPr>
                <w:rFonts w:hint="eastAsia" w:eastAsia="宋体"/>
                <w:sz w:val="20"/>
                <w:highlight w:val="none"/>
              </w:rPr>
              <w:t>其他收入</w:t>
            </w:r>
          </w:p>
        </w:tc>
        <w:tc>
          <w:tcPr>
            <w:tcW w:w="1020" w:type="dxa"/>
            <w:tcBorders>
              <w:top w:val="nil"/>
              <w:left w:val="nil"/>
              <w:bottom w:val="single" w:color="auto" w:sz="4" w:space="0"/>
              <w:right w:val="single" w:color="auto" w:sz="4" w:space="0"/>
            </w:tcBorders>
            <w:noWrap w:val="0"/>
            <w:vAlign w:val="center"/>
          </w:tcPr>
          <w:p w14:paraId="1BF691EE">
            <w:pPr>
              <w:jc w:val="center"/>
              <w:rPr>
                <w:rFonts w:hint="default" w:eastAsia="宋体"/>
                <w:sz w:val="20"/>
                <w:highlight w:val="none"/>
                <w:lang w:val="en-US" w:eastAsia="zh-CN"/>
              </w:rPr>
            </w:pPr>
            <w:r>
              <w:rPr>
                <w:rFonts w:hint="eastAsia" w:eastAsia="宋体"/>
                <w:sz w:val="20"/>
                <w:highlight w:val="none"/>
                <w:lang w:val="en-US" w:eastAsia="zh-CN"/>
              </w:rPr>
              <w:t>126.55</w:t>
            </w:r>
          </w:p>
        </w:tc>
        <w:tc>
          <w:tcPr>
            <w:tcW w:w="984" w:type="dxa"/>
            <w:gridSpan w:val="2"/>
            <w:tcBorders>
              <w:top w:val="nil"/>
              <w:left w:val="nil"/>
              <w:bottom w:val="single" w:color="auto" w:sz="4" w:space="0"/>
              <w:right w:val="single" w:color="auto" w:sz="4" w:space="0"/>
            </w:tcBorders>
            <w:noWrap w:val="0"/>
            <w:vAlign w:val="center"/>
          </w:tcPr>
          <w:p w14:paraId="738F25DA">
            <w:pPr>
              <w:jc w:val="center"/>
              <w:rPr>
                <w:rFonts w:hint="default" w:eastAsia="宋体"/>
                <w:sz w:val="20"/>
                <w:highlight w:val="none"/>
                <w:lang w:val="en-US" w:eastAsia="zh-CN"/>
              </w:rPr>
            </w:pPr>
            <w:r>
              <w:rPr>
                <w:rFonts w:hint="eastAsia" w:eastAsia="宋体"/>
                <w:sz w:val="20"/>
                <w:highlight w:val="none"/>
                <w:lang w:val="en-US" w:eastAsia="zh-CN"/>
              </w:rPr>
              <w:t>126.55</w:t>
            </w:r>
          </w:p>
        </w:tc>
        <w:tc>
          <w:tcPr>
            <w:tcW w:w="1134" w:type="dxa"/>
            <w:tcBorders>
              <w:top w:val="nil"/>
              <w:left w:val="single" w:color="auto" w:sz="4" w:space="0"/>
              <w:bottom w:val="single" w:color="auto" w:sz="4" w:space="0"/>
              <w:right w:val="nil"/>
            </w:tcBorders>
            <w:noWrap w:val="0"/>
            <w:vAlign w:val="center"/>
          </w:tcPr>
          <w:p w14:paraId="73418837">
            <w:pPr>
              <w:jc w:val="center"/>
              <w:rPr>
                <w:rFonts w:hint="eastAsia" w:eastAsia="宋体"/>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68520D83">
            <w:pPr>
              <w:jc w:val="center"/>
              <w:rPr>
                <w:rFonts w:hint="eastAsia" w:eastAsia="宋体"/>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1B1D1AA1">
            <w:pPr>
              <w:jc w:val="center"/>
              <w:rPr>
                <w:rFonts w:hint="eastAsia" w:eastAsia="宋体"/>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10EFB5DF">
            <w:pPr>
              <w:jc w:val="center"/>
              <w:rPr>
                <w:rFonts w:hint="eastAsia" w:eastAsia="宋体"/>
                <w:sz w:val="20"/>
                <w:highlight w:val="none"/>
              </w:rPr>
            </w:pPr>
          </w:p>
        </w:tc>
        <w:tc>
          <w:tcPr>
            <w:tcW w:w="1158" w:type="dxa"/>
            <w:tcBorders>
              <w:top w:val="nil"/>
              <w:left w:val="nil"/>
              <w:bottom w:val="single" w:color="auto" w:sz="4" w:space="0"/>
              <w:right w:val="single" w:color="auto" w:sz="4" w:space="0"/>
            </w:tcBorders>
            <w:noWrap w:val="0"/>
            <w:vAlign w:val="center"/>
          </w:tcPr>
          <w:p w14:paraId="7692005B">
            <w:pPr>
              <w:jc w:val="center"/>
              <w:rPr>
                <w:rFonts w:hint="eastAsia" w:eastAsia="宋体"/>
                <w:sz w:val="20"/>
                <w:highlight w:val="none"/>
              </w:rPr>
            </w:pPr>
          </w:p>
        </w:tc>
      </w:tr>
      <w:tr w14:paraId="6B71EB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6A29E">
            <w:pPr>
              <w:widowControl/>
              <w:jc w:val="center"/>
              <w:rPr>
                <w:rFonts w:eastAsia="宋体"/>
                <w:b/>
                <w:bCs/>
                <w:kern w:val="0"/>
                <w:sz w:val="20"/>
                <w:highlight w:val="none"/>
              </w:rPr>
            </w:pPr>
            <w:r>
              <w:rPr>
                <w:rFonts w:eastAsia="宋体"/>
                <w:b/>
                <w:bCs/>
                <w:kern w:val="0"/>
                <w:sz w:val="20"/>
                <w:highlight w:val="none"/>
              </w:rPr>
              <w:t>本年收入</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020" w:type="dxa"/>
            <w:tcBorders>
              <w:top w:val="nil"/>
              <w:left w:val="nil"/>
              <w:bottom w:val="single" w:color="auto" w:sz="4" w:space="0"/>
              <w:right w:val="single" w:color="auto" w:sz="4" w:space="0"/>
            </w:tcBorders>
            <w:noWrap w:val="0"/>
            <w:vAlign w:val="center"/>
          </w:tcPr>
          <w:p w14:paraId="58949C4D">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267.35</w:t>
            </w:r>
          </w:p>
        </w:tc>
        <w:tc>
          <w:tcPr>
            <w:tcW w:w="984" w:type="dxa"/>
            <w:gridSpan w:val="2"/>
            <w:tcBorders>
              <w:top w:val="nil"/>
              <w:left w:val="nil"/>
              <w:bottom w:val="single" w:color="auto" w:sz="4" w:space="0"/>
              <w:right w:val="single" w:color="auto" w:sz="4" w:space="0"/>
            </w:tcBorders>
            <w:noWrap w:val="0"/>
            <w:vAlign w:val="center"/>
          </w:tcPr>
          <w:p w14:paraId="389FF13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267.35</w:t>
            </w:r>
          </w:p>
        </w:tc>
        <w:tc>
          <w:tcPr>
            <w:tcW w:w="1134" w:type="dxa"/>
            <w:tcBorders>
              <w:top w:val="nil"/>
              <w:left w:val="single" w:color="auto" w:sz="4" w:space="0"/>
              <w:bottom w:val="single" w:color="auto" w:sz="4" w:space="0"/>
              <w:right w:val="nil"/>
            </w:tcBorders>
            <w:noWrap w:val="0"/>
            <w:vAlign w:val="center"/>
          </w:tcPr>
          <w:p w14:paraId="64CBF9CE">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570468D2">
            <w:pPr>
              <w:widowControl/>
              <w:jc w:val="center"/>
              <w:rPr>
                <w:rFonts w:eastAsia="宋体"/>
                <w:b/>
                <w:bCs/>
                <w:kern w:val="0"/>
                <w:sz w:val="20"/>
                <w:highlight w:val="none"/>
              </w:rPr>
            </w:pPr>
            <w:r>
              <w:rPr>
                <w:rFonts w:eastAsia="宋体"/>
                <w:b/>
                <w:bCs/>
                <w:kern w:val="0"/>
                <w:sz w:val="20"/>
                <w:highlight w:val="none"/>
              </w:rPr>
              <w:t>本年支出</w:t>
            </w:r>
            <w:r>
              <w:rPr>
                <w:rFonts w:hint="eastAsia" w:eastAsia="宋体"/>
                <w:b/>
                <w:bCs/>
                <w:kern w:val="0"/>
                <w:sz w:val="20"/>
                <w:highlight w:val="none"/>
                <w:lang w:val="en-US" w:eastAsia="zh-CN"/>
              </w:rPr>
              <w:t xml:space="preserve">  </w:t>
            </w:r>
            <w:r>
              <w:rPr>
                <w:rFonts w:eastAsia="宋体"/>
                <w:b/>
                <w:bCs/>
                <w:kern w:val="0"/>
                <w:sz w:val="20"/>
                <w:highlight w:val="none"/>
              </w:rPr>
              <w:t>合计</w:t>
            </w:r>
          </w:p>
        </w:tc>
        <w:tc>
          <w:tcPr>
            <w:tcW w:w="1156" w:type="dxa"/>
            <w:tcBorders>
              <w:top w:val="nil"/>
              <w:left w:val="single" w:color="auto" w:sz="4" w:space="0"/>
              <w:bottom w:val="single" w:color="auto" w:sz="4" w:space="0"/>
              <w:right w:val="single" w:color="auto" w:sz="4" w:space="0"/>
            </w:tcBorders>
            <w:noWrap w:val="0"/>
            <w:vAlign w:val="center"/>
          </w:tcPr>
          <w:p w14:paraId="26F4A067">
            <w:pPr>
              <w:widowControl/>
              <w:jc w:val="center"/>
              <w:rPr>
                <w:rFonts w:hint="default" w:eastAsia="宋体"/>
                <w:b/>
                <w:bCs/>
                <w:kern w:val="0"/>
                <w:sz w:val="20"/>
                <w:highlight w:val="none"/>
                <w:lang w:val="en-US" w:eastAsia="zh-CN"/>
              </w:rPr>
            </w:pPr>
            <w:r>
              <w:rPr>
                <w:rFonts w:hint="eastAsia" w:eastAsia="宋体"/>
                <w:b w:val="0"/>
                <w:bCs w:val="0"/>
                <w:kern w:val="0"/>
                <w:sz w:val="20"/>
                <w:highlight w:val="none"/>
                <w:lang w:val="en-US" w:eastAsia="zh-CN"/>
              </w:rPr>
              <w:t>292.95</w:t>
            </w:r>
          </w:p>
        </w:tc>
        <w:tc>
          <w:tcPr>
            <w:tcW w:w="1182" w:type="dxa"/>
            <w:gridSpan w:val="2"/>
            <w:tcBorders>
              <w:top w:val="nil"/>
              <w:left w:val="nil"/>
              <w:bottom w:val="single" w:color="auto" w:sz="4" w:space="0"/>
              <w:right w:val="single" w:color="auto" w:sz="4" w:space="0"/>
            </w:tcBorders>
            <w:noWrap w:val="0"/>
            <w:vAlign w:val="center"/>
          </w:tcPr>
          <w:p w14:paraId="683300C9">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58" w:type="dxa"/>
            <w:tcBorders>
              <w:top w:val="nil"/>
              <w:left w:val="nil"/>
              <w:bottom w:val="single" w:color="auto" w:sz="4" w:space="0"/>
              <w:right w:val="single" w:color="auto" w:sz="4" w:space="0"/>
            </w:tcBorders>
            <w:noWrap w:val="0"/>
            <w:vAlign w:val="center"/>
          </w:tcPr>
          <w:p w14:paraId="49EFBD94">
            <w:pPr>
              <w:widowControl/>
              <w:jc w:val="center"/>
              <w:rPr>
                <w:rFonts w:eastAsia="宋体"/>
                <w:kern w:val="0"/>
                <w:sz w:val="20"/>
                <w:highlight w:val="none"/>
              </w:rPr>
            </w:pPr>
          </w:p>
        </w:tc>
      </w:tr>
      <w:tr w14:paraId="04B1FE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E0E444">
            <w:pPr>
              <w:jc w:val="center"/>
              <w:rPr>
                <w:rFonts w:eastAsia="宋体"/>
                <w:sz w:val="20"/>
                <w:highlight w:val="none"/>
              </w:rPr>
            </w:pPr>
            <w:r>
              <w:rPr>
                <w:rFonts w:hint="eastAsia" w:eastAsia="宋体"/>
                <w:sz w:val="20"/>
                <w:highlight w:val="none"/>
              </w:rPr>
              <w:t>财政拨款结转</w:t>
            </w:r>
          </w:p>
        </w:tc>
        <w:tc>
          <w:tcPr>
            <w:tcW w:w="1020" w:type="dxa"/>
            <w:tcBorders>
              <w:top w:val="nil"/>
              <w:left w:val="nil"/>
              <w:bottom w:val="single" w:color="auto" w:sz="4" w:space="0"/>
              <w:right w:val="single" w:color="auto" w:sz="4" w:space="0"/>
            </w:tcBorders>
            <w:noWrap w:val="0"/>
            <w:vAlign w:val="center"/>
          </w:tcPr>
          <w:p w14:paraId="49BAC8EE">
            <w:pPr>
              <w:widowControl/>
              <w:jc w:val="center"/>
              <w:rPr>
                <w:rFonts w:eastAsia="宋体"/>
                <w:kern w:val="0"/>
                <w:sz w:val="20"/>
                <w:highlight w:val="none"/>
              </w:rPr>
            </w:pPr>
          </w:p>
        </w:tc>
        <w:tc>
          <w:tcPr>
            <w:tcW w:w="984" w:type="dxa"/>
            <w:gridSpan w:val="2"/>
            <w:tcBorders>
              <w:top w:val="nil"/>
              <w:left w:val="nil"/>
              <w:bottom w:val="single" w:color="auto" w:sz="4" w:space="0"/>
              <w:right w:val="single" w:color="auto" w:sz="4" w:space="0"/>
            </w:tcBorders>
            <w:noWrap w:val="0"/>
            <w:vAlign w:val="center"/>
          </w:tcPr>
          <w:p w14:paraId="663C552F">
            <w:pPr>
              <w:jc w:val="center"/>
              <w:rPr>
                <w:rFonts w:eastAsia="宋体"/>
                <w:kern w:val="0"/>
                <w:sz w:val="20"/>
                <w:highlight w:val="none"/>
              </w:rPr>
            </w:pPr>
          </w:p>
        </w:tc>
        <w:tc>
          <w:tcPr>
            <w:tcW w:w="1134" w:type="dxa"/>
            <w:tcBorders>
              <w:top w:val="nil"/>
              <w:left w:val="single" w:color="auto" w:sz="4" w:space="0"/>
              <w:bottom w:val="single" w:color="auto" w:sz="4" w:space="0"/>
              <w:right w:val="nil"/>
            </w:tcBorders>
            <w:noWrap w:val="0"/>
            <w:vAlign w:val="center"/>
          </w:tcPr>
          <w:p w14:paraId="0CB720C4">
            <w:pPr>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2D3AF491">
            <w:pPr>
              <w:widowControl/>
              <w:jc w:val="center"/>
              <w:rPr>
                <w:rFonts w:eastAsia="宋体"/>
                <w:kern w:val="0"/>
                <w:sz w:val="20"/>
                <w:highlight w:val="none"/>
              </w:rPr>
            </w:pPr>
            <w:r>
              <w:rPr>
                <w:rFonts w:eastAsia="宋体"/>
                <w:kern w:val="0"/>
                <w:sz w:val="20"/>
                <w:highlight w:val="none"/>
              </w:rPr>
              <w:t>结转下年</w:t>
            </w:r>
            <w:r>
              <w:rPr>
                <w:rFonts w:hint="eastAsia" w:eastAsia="宋体"/>
                <w:kern w:val="0"/>
                <w:sz w:val="20"/>
                <w:highlight w:val="none"/>
                <w:lang w:val="en-US" w:eastAsia="zh-CN"/>
              </w:rPr>
              <w:t xml:space="preserve">  </w:t>
            </w:r>
            <w:r>
              <w:rPr>
                <w:rFonts w:hint="eastAsia" w:eastAsia="宋体"/>
                <w:kern w:val="0"/>
                <w:sz w:val="20"/>
                <w:highlight w:val="none"/>
              </w:rPr>
              <w:t>支出</w:t>
            </w:r>
          </w:p>
        </w:tc>
        <w:tc>
          <w:tcPr>
            <w:tcW w:w="1156" w:type="dxa"/>
            <w:tcBorders>
              <w:top w:val="nil"/>
              <w:left w:val="single" w:color="auto" w:sz="4" w:space="0"/>
              <w:bottom w:val="single" w:color="auto" w:sz="4" w:space="0"/>
              <w:right w:val="single" w:color="auto" w:sz="4" w:space="0"/>
            </w:tcBorders>
            <w:noWrap w:val="0"/>
            <w:vAlign w:val="center"/>
          </w:tcPr>
          <w:p w14:paraId="099F3927">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7475E036">
            <w:pPr>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3EA8827B">
            <w:pPr>
              <w:jc w:val="center"/>
              <w:rPr>
                <w:rFonts w:eastAsia="宋体"/>
                <w:kern w:val="0"/>
                <w:sz w:val="20"/>
                <w:highlight w:val="none"/>
              </w:rPr>
            </w:pPr>
          </w:p>
        </w:tc>
      </w:tr>
      <w:tr w14:paraId="2FF41B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35C91A3">
            <w:pPr>
              <w:jc w:val="center"/>
              <w:rPr>
                <w:rFonts w:eastAsia="宋体"/>
                <w:sz w:val="20"/>
                <w:highlight w:val="none"/>
              </w:rPr>
            </w:pPr>
            <w:r>
              <w:rPr>
                <w:rFonts w:hint="eastAsia" w:eastAsia="宋体"/>
                <w:sz w:val="20"/>
                <w:highlight w:val="none"/>
                <w:lang w:eastAsia="zh-CN"/>
              </w:rPr>
              <w:t>非财政拨款</w:t>
            </w:r>
            <w:r>
              <w:rPr>
                <w:rFonts w:hint="eastAsia" w:eastAsia="宋体"/>
                <w:sz w:val="20"/>
                <w:highlight w:val="none"/>
                <w:lang w:val="en-US" w:eastAsia="zh-CN"/>
              </w:rPr>
              <w:t xml:space="preserve">      </w:t>
            </w:r>
            <w:r>
              <w:rPr>
                <w:rFonts w:hint="eastAsia" w:eastAsia="宋体"/>
                <w:sz w:val="20"/>
                <w:highlight w:val="none"/>
              </w:rPr>
              <w:t>结转结余</w:t>
            </w:r>
          </w:p>
        </w:tc>
        <w:tc>
          <w:tcPr>
            <w:tcW w:w="1020" w:type="dxa"/>
            <w:tcBorders>
              <w:top w:val="nil"/>
              <w:left w:val="nil"/>
              <w:bottom w:val="single" w:color="auto" w:sz="4" w:space="0"/>
              <w:right w:val="single" w:color="auto" w:sz="4" w:space="0"/>
            </w:tcBorders>
            <w:noWrap w:val="0"/>
            <w:vAlign w:val="center"/>
          </w:tcPr>
          <w:p w14:paraId="5F550227">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25.60</w:t>
            </w:r>
          </w:p>
        </w:tc>
        <w:tc>
          <w:tcPr>
            <w:tcW w:w="984" w:type="dxa"/>
            <w:gridSpan w:val="2"/>
            <w:tcBorders>
              <w:top w:val="nil"/>
              <w:left w:val="nil"/>
              <w:bottom w:val="single" w:color="auto" w:sz="4" w:space="0"/>
              <w:right w:val="single" w:color="auto" w:sz="4" w:space="0"/>
            </w:tcBorders>
            <w:noWrap w:val="0"/>
            <w:vAlign w:val="center"/>
          </w:tcPr>
          <w:p w14:paraId="5C3EA472">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25.60</w:t>
            </w:r>
          </w:p>
        </w:tc>
        <w:tc>
          <w:tcPr>
            <w:tcW w:w="1134" w:type="dxa"/>
            <w:tcBorders>
              <w:top w:val="nil"/>
              <w:left w:val="single" w:color="auto" w:sz="4" w:space="0"/>
              <w:bottom w:val="single" w:color="auto" w:sz="4" w:space="0"/>
              <w:right w:val="nil"/>
            </w:tcBorders>
            <w:noWrap w:val="0"/>
            <w:vAlign w:val="center"/>
          </w:tcPr>
          <w:p w14:paraId="24178DD5">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4F4AD6C7">
            <w:pPr>
              <w:widowControl/>
              <w:jc w:val="center"/>
              <w:rPr>
                <w:rFonts w:eastAsia="宋体"/>
                <w:kern w:val="0"/>
                <w:sz w:val="20"/>
                <w:highlight w:val="none"/>
              </w:rPr>
            </w:pPr>
          </w:p>
        </w:tc>
        <w:tc>
          <w:tcPr>
            <w:tcW w:w="1156" w:type="dxa"/>
            <w:tcBorders>
              <w:top w:val="nil"/>
              <w:left w:val="single" w:color="auto" w:sz="4" w:space="0"/>
              <w:bottom w:val="single" w:color="auto" w:sz="4" w:space="0"/>
              <w:right w:val="single" w:color="auto" w:sz="4" w:space="0"/>
            </w:tcBorders>
            <w:noWrap w:val="0"/>
            <w:vAlign w:val="center"/>
          </w:tcPr>
          <w:p w14:paraId="66F73DED">
            <w:pPr>
              <w:widowControl/>
              <w:jc w:val="center"/>
              <w:rPr>
                <w:rFonts w:eastAsia="宋体"/>
                <w:kern w:val="0"/>
                <w:sz w:val="20"/>
                <w:highlight w:val="none"/>
              </w:rPr>
            </w:pPr>
          </w:p>
        </w:tc>
        <w:tc>
          <w:tcPr>
            <w:tcW w:w="1182" w:type="dxa"/>
            <w:gridSpan w:val="2"/>
            <w:tcBorders>
              <w:top w:val="nil"/>
              <w:left w:val="nil"/>
              <w:bottom w:val="single" w:color="auto" w:sz="4" w:space="0"/>
              <w:right w:val="single" w:color="auto" w:sz="4" w:space="0"/>
            </w:tcBorders>
            <w:noWrap w:val="0"/>
            <w:vAlign w:val="center"/>
          </w:tcPr>
          <w:p w14:paraId="2B139204">
            <w:pPr>
              <w:widowControl/>
              <w:jc w:val="center"/>
              <w:rPr>
                <w:rFonts w:eastAsia="宋体"/>
                <w:kern w:val="0"/>
                <w:sz w:val="20"/>
                <w:highlight w:val="none"/>
              </w:rPr>
            </w:pPr>
          </w:p>
        </w:tc>
        <w:tc>
          <w:tcPr>
            <w:tcW w:w="1158" w:type="dxa"/>
            <w:tcBorders>
              <w:top w:val="nil"/>
              <w:left w:val="nil"/>
              <w:bottom w:val="single" w:color="auto" w:sz="4" w:space="0"/>
              <w:right w:val="single" w:color="auto" w:sz="4" w:space="0"/>
            </w:tcBorders>
            <w:noWrap w:val="0"/>
            <w:vAlign w:val="center"/>
          </w:tcPr>
          <w:p w14:paraId="69344F94">
            <w:pPr>
              <w:widowControl/>
              <w:jc w:val="center"/>
              <w:rPr>
                <w:rFonts w:eastAsia="宋体"/>
                <w:kern w:val="0"/>
                <w:sz w:val="20"/>
                <w:highlight w:val="none"/>
              </w:rPr>
            </w:pPr>
          </w:p>
        </w:tc>
      </w:tr>
      <w:tr w14:paraId="196BAF86">
        <w:tblPrEx>
          <w:tblCellMar>
            <w:top w:w="0" w:type="dxa"/>
            <w:left w:w="108" w:type="dxa"/>
            <w:bottom w:w="0" w:type="dxa"/>
            <w:right w:w="108" w:type="dxa"/>
          </w:tblCellMar>
        </w:tblPrEx>
        <w:trPr>
          <w:trHeight w:val="395" w:hRule="atLeast"/>
        </w:trPr>
        <w:tc>
          <w:tcPr>
            <w:tcW w:w="1932" w:type="dxa"/>
            <w:tcBorders>
              <w:top w:val="nil"/>
              <w:left w:val="single" w:color="auto" w:sz="4" w:space="0"/>
              <w:bottom w:val="single" w:color="auto" w:sz="4" w:space="0"/>
              <w:right w:val="single" w:color="auto" w:sz="4" w:space="0"/>
            </w:tcBorders>
            <w:noWrap w:val="0"/>
            <w:vAlign w:val="center"/>
          </w:tcPr>
          <w:p w14:paraId="0D08C6B5">
            <w:pPr>
              <w:jc w:val="center"/>
              <w:rPr>
                <w:rFonts w:eastAsia="宋体"/>
                <w:sz w:val="20"/>
                <w:highlight w:val="none"/>
              </w:rPr>
            </w:pPr>
            <w:r>
              <w:rPr>
                <w:rFonts w:eastAsia="黑体"/>
                <w:b/>
                <w:bCs/>
                <w:kern w:val="0"/>
                <w:sz w:val="20"/>
                <w:highlight w:val="none"/>
              </w:rPr>
              <w:t>收入总计</w:t>
            </w:r>
          </w:p>
        </w:tc>
        <w:tc>
          <w:tcPr>
            <w:tcW w:w="1020" w:type="dxa"/>
            <w:tcBorders>
              <w:top w:val="nil"/>
              <w:left w:val="nil"/>
              <w:bottom w:val="single" w:color="auto" w:sz="4" w:space="0"/>
              <w:right w:val="single" w:color="auto" w:sz="4" w:space="0"/>
            </w:tcBorders>
            <w:noWrap w:val="0"/>
            <w:vAlign w:val="center"/>
          </w:tcPr>
          <w:p w14:paraId="4949426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984" w:type="dxa"/>
            <w:gridSpan w:val="2"/>
            <w:tcBorders>
              <w:top w:val="nil"/>
              <w:left w:val="nil"/>
              <w:bottom w:val="single" w:color="auto" w:sz="4" w:space="0"/>
              <w:right w:val="single" w:color="auto" w:sz="4" w:space="0"/>
            </w:tcBorders>
            <w:noWrap w:val="0"/>
            <w:vAlign w:val="center"/>
          </w:tcPr>
          <w:p w14:paraId="2EB9751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34" w:type="dxa"/>
            <w:tcBorders>
              <w:top w:val="nil"/>
              <w:left w:val="single" w:color="auto" w:sz="4" w:space="0"/>
              <w:bottom w:val="single" w:color="auto" w:sz="4" w:space="0"/>
              <w:right w:val="nil"/>
            </w:tcBorders>
            <w:noWrap w:val="0"/>
            <w:vAlign w:val="center"/>
          </w:tcPr>
          <w:p w14:paraId="02E17536">
            <w:pPr>
              <w:widowControl/>
              <w:jc w:val="center"/>
              <w:rPr>
                <w:rFonts w:eastAsia="宋体"/>
                <w:kern w:val="0"/>
                <w:sz w:val="20"/>
                <w:highlight w:val="none"/>
              </w:rPr>
            </w:pPr>
          </w:p>
        </w:tc>
        <w:tc>
          <w:tcPr>
            <w:tcW w:w="1342" w:type="dxa"/>
            <w:tcBorders>
              <w:top w:val="nil"/>
              <w:left w:val="single" w:color="auto" w:sz="4" w:space="0"/>
              <w:bottom w:val="single" w:color="auto" w:sz="4" w:space="0"/>
              <w:right w:val="single" w:color="auto" w:sz="4" w:space="0"/>
            </w:tcBorders>
            <w:noWrap w:val="0"/>
            <w:vAlign w:val="center"/>
          </w:tcPr>
          <w:p w14:paraId="104DF31E">
            <w:pPr>
              <w:widowControl/>
              <w:jc w:val="center"/>
              <w:rPr>
                <w:rFonts w:eastAsia="宋体"/>
                <w:kern w:val="0"/>
                <w:sz w:val="20"/>
                <w:highlight w:val="none"/>
              </w:rPr>
            </w:pPr>
            <w:r>
              <w:rPr>
                <w:rFonts w:eastAsia="黑体"/>
                <w:b/>
                <w:bCs/>
                <w:kern w:val="0"/>
                <w:sz w:val="20"/>
                <w:highlight w:val="none"/>
              </w:rPr>
              <w:t>支出总计</w:t>
            </w:r>
          </w:p>
        </w:tc>
        <w:tc>
          <w:tcPr>
            <w:tcW w:w="1156" w:type="dxa"/>
            <w:tcBorders>
              <w:top w:val="nil"/>
              <w:left w:val="single" w:color="auto" w:sz="4" w:space="0"/>
              <w:bottom w:val="single" w:color="auto" w:sz="4" w:space="0"/>
              <w:right w:val="single" w:color="auto" w:sz="4" w:space="0"/>
            </w:tcBorders>
            <w:noWrap w:val="0"/>
            <w:vAlign w:val="center"/>
          </w:tcPr>
          <w:p w14:paraId="0253FF94">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82" w:type="dxa"/>
            <w:gridSpan w:val="2"/>
            <w:tcBorders>
              <w:top w:val="nil"/>
              <w:left w:val="nil"/>
              <w:bottom w:val="single" w:color="auto" w:sz="4" w:space="0"/>
              <w:right w:val="single" w:color="auto" w:sz="4" w:space="0"/>
            </w:tcBorders>
            <w:noWrap w:val="0"/>
            <w:vAlign w:val="center"/>
          </w:tcPr>
          <w:p w14:paraId="52879608">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292.95</w:t>
            </w:r>
          </w:p>
        </w:tc>
        <w:tc>
          <w:tcPr>
            <w:tcW w:w="1158" w:type="dxa"/>
            <w:tcBorders>
              <w:top w:val="nil"/>
              <w:left w:val="nil"/>
              <w:bottom w:val="single" w:color="auto" w:sz="4" w:space="0"/>
              <w:right w:val="single" w:color="auto" w:sz="4" w:space="0"/>
            </w:tcBorders>
            <w:noWrap w:val="0"/>
            <w:vAlign w:val="center"/>
          </w:tcPr>
          <w:p w14:paraId="0E81A84A">
            <w:pPr>
              <w:widowControl/>
              <w:jc w:val="center"/>
              <w:rPr>
                <w:rFonts w:eastAsia="宋体"/>
                <w:kern w:val="0"/>
                <w:sz w:val="20"/>
                <w:highlight w:val="none"/>
              </w:rPr>
            </w:pPr>
          </w:p>
        </w:tc>
      </w:tr>
    </w:tbl>
    <w:p w14:paraId="17E408D7">
      <w:pPr>
        <w:ind w:firstLine="640" w:firstLineChars="200"/>
        <w:rPr>
          <w:rFonts w:eastAsia="楷体_GB2312"/>
          <w:strike/>
          <w:highlight w:val="none"/>
        </w:rPr>
      </w:pPr>
    </w:p>
    <w:p w14:paraId="011E1B0D">
      <w:pPr>
        <w:ind w:firstLine="640" w:firstLineChars="200"/>
        <w:rPr>
          <w:rFonts w:eastAsia="楷体_GB2312"/>
          <w:highlight w:val="none"/>
        </w:rPr>
      </w:pPr>
    </w:p>
    <w:p w14:paraId="7EE16AAE">
      <w:pPr>
        <w:rPr>
          <w:rFonts w:hAnsi="楷体" w:eastAsia="楷体"/>
          <w:highlight w:val="none"/>
        </w:rPr>
      </w:pPr>
    </w:p>
    <w:p w14:paraId="39EE148A">
      <w:pPr>
        <w:jc w:val="center"/>
        <w:rPr>
          <w:rFonts w:eastAsia="方正小标宋简体"/>
          <w:sz w:val="44"/>
          <w:highlight w:val="none"/>
        </w:rPr>
      </w:pPr>
      <w:r>
        <w:rPr>
          <w:rFonts w:hAnsi="楷体" w:eastAsia="楷体"/>
          <w:highlight w:val="none"/>
        </w:rPr>
        <w:br w:type="page"/>
      </w:r>
      <w:r>
        <w:rPr>
          <w:rFonts w:eastAsia="方正小标宋简体"/>
          <w:sz w:val="44"/>
          <w:highlight w:val="none"/>
        </w:rPr>
        <w:t>收入</w:t>
      </w:r>
      <w:r>
        <w:rPr>
          <w:rFonts w:hint="eastAsia" w:eastAsia="方正小标宋简体"/>
          <w:sz w:val="44"/>
          <w:highlight w:val="none"/>
          <w:lang w:eastAsia="zh-CN"/>
        </w:rPr>
        <w:t>预算</w:t>
      </w:r>
      <w:r>
        <w:rPr>
          <w:rFonts w:hint="eastAsia" w:eastAsia="方正小标宋简体"/>
          <w:sz w:val="44"/>
          <w:highlight w:val="none"/>
        </w:rPr>
        <w:t>总</w:t>
      </w:r>
      <w:r>
        <w:rPr>
          <w:rFonts w:eastAsia="方正小标宋简体"/>
          <w:sz w:val="44"/>
          <w:highlight w:val="none"/>
        </w:rPr>
        <w:t>表</w:t>
      </w:r>
    </w:p>
    <w:tbl>
      <w:tblPr>
        <w:tblStyle w:val="9"/>
        <w:tblW w:w="11396" w:type="dxa"/>
        <w:jc w:val="center"/>
        <w:tblLayout w:type="fixed"/>
        <w:tblCellMar>
          <w:top w:w="0" w:type="dxa"/>
          <w:left w:w="108" w:type="dxa"/>
          <w:bottom w:w="0" w:type="dxa"/>
          <w:right w:w="108" w:type="dxa"/>
        </w:tblCellMar>
      </w:tblPr>
      <w:tblGrid>
        <w:gridCol w:w="1465"/>
        <w:gridCol w:w="821"/>
        <w:gridCol w:w="870"/>
        <w:gridCol w:w="819"/>
        <w:gridCol w:w="441"/>
        <w:gridCol w:w="465"/>
        <w:gridCol w:w="467"/>
        <w:gridCol w:w="579"/>
        <w:gridCol w:w="499"/>
        <w:gridCol w:w="450"/>
        <w:gridCol w:w="480"/>
        <w:gridCol w:w="768"/>
        <w:gridCol w:w="762"/>
        <w:gridCol w:w="480"/>
        <w:gridCol w:w="403"/>
        <w:gridCol w:w="1"/>
        <w:gridCol w:w="406"/>
        <w:gridCol w:w="480"/>
        <w:gridCol w:w="740"/>
      </w:tblGrid>
      <w:tr w14:paraId="461B1BAE">
        <w:tblPrEx>
          <w:tblCellMar>
            <w:top w:w="0" w:type="dxa"/>
            <w:left w:w="108" w:type="dxa"/>
            <w:bottom w:w="0" w:type="dxa"/>
            <w:right w:w="108" w:type="dxa"/>
          </w:tblCellMar>
        </w:tblPrEx>
        <w:trPr>
          <w:trHeight w:val="337" w:hRule="atLeast"/>
          <w:jc w:val="center"/>
        </w:trPr>
        <w:tc>
          <w:tcPr>
            <w:tcW w:w="1465" w:type="dxa"/>
            <w:tcBorders>
              <w:bottom w:val="single" w:color="000000" w:sz="4" w:space="0"/>
            </w:tcBorders>
            <w:noWrap w:val="0"/>
            <w:vAlign w:val="top"/>
          </w:tcPr>
          <w:p w14:paraId="564BF630">
            <w:pPr>
              <w:autoSpaceDN w:val="0"/>
              <w:jc w:val="left"/>
              <w:textAlignment w:val="center"/>
              <w:rPr>
                <w:rFonts w:eastAsia="华文细黑"/>
                <w:color w:val="000000"/>
                <w:sz w:val="20"/>
                <w:highlight w:val="none"/>
              </w:rPr>
            </w:pPr>
          </w:p>
        </w:tc>
        <w:tc>
          <w:tcPr>
            <w:tcW w:w="4961" w:type="dxa"/>
            <w:gridSpan w:val="8"/>
            <w:tcBorders>
              <w:bottom w:val="single" w:color="000000" w:sz="4" w:space="0"/>
            </w:tcBorders>
            <w:noWrap w:val="0"/>
            <w:vAlign w:val="center"/>
          </w:tcPr>
          <w:p w14:paraId="65DDADE3">
            <w:pPr>
              <w:autoSpaceDN w:val="0"/>
              <w:jc w:val="left"/>
              <w:textAlignment w:val="center"/>
              <w:rPr>
                <w:rFonts w:eastAsia="华文细黑"/>
                <w:color w:val="000000"/>
                <w:sz w:val="20"/>
                <w:highlight w:val="none"/>
              </w:rPr>
            </w:pPr>
          </w:p>
        </w:tc>
        <w:tc>
          <w:tcPr>
            <w:tcW w:w="1698" w:type="dxa"/>
            <w:gridSpan w:val="3"/>
            <w:noWrap w:val="0"/>
            <w:vAlign w:val="center"/>
          </w:tcPr>
          <w:p w14:paraId="6BF4AF17">
            <w:pPr>
              <w:autoSpaceDN w:val="0"/>
              <w:jc w:val="left"/>
              <w:textAlignment w:val="center"/>
              <w:rPr>
                <w:rFonts w:eastAsia="华文细黑"/>
                <w:color w:val="000000"/>
                <w:sz w:val="20"/>
                <w:highlight w:val="none"/>
              </w:rPr>
            </w:pPr>
          </w:p>
        </w:tc>
        <w:tc>
          <w:tcPr>
            <w:tcW w:w="762" w:type="dxa"/>
            <w:noWrap w:val="0"/>
            <w:vAlign w:val="center"/>
          </w:tcPr>
          <w:p w14:paraId="284AF87C">
            <w:pPr>
              <w:autoSpaceDN w:val="0"/>
              <w:jc w:val="left"/>
              <w:textAlignment w:val="center"/>
              <w:rPr>
                <w:rFonts w:eastAsia="华文细黑"/>
                <w:color w:val="000000"/>
                <w:sz w:val="20"/>
                <w:highlight w:val="none"/>
              </w:rPr>
            </w:pPr>
          </w:p>
        </w:tc>
        <w:tc>
          <w:tcPr>
            <w:tcW w:w="480" w:type="dxa"/>
            <w:noWrap w:val="0"/>
            <w:vAlign w:val="center"/>
          </w:tcPr>
          <w:p w14:paraId="199E19ED">
            <w:pPr>
              <w:autoSpaceDN w:val="0"/>
              <w:jc w:val="left"/>
              <w:textAlignment w:val="center"/>
              <w:rPr>
                <w:rFonts w:eastAsia="华文细黑"/>
                <w:color w:val="000000"/>
                <w:sz w:val="20"/>
                <w:highlight w:val="none"/>
              </w:rPr>
            </w:pPr>
          </w:p>
        </w:tc>
        <w:tc>
          <w:tcPr>
            <w:tcW w:w="404" w:type="dxa"/>
            <w:gridSpan w:val="2"/>
            <w:noWrap w:val="0"/>
            <w:vAlign w:val="bottom"/>
          </w:tcPr>
          <w:p w14:paraId="72F317D1">
            <w:pPr>
              <w:autoSpaceDN w:val="0"/>
              <w:jc w:val="right"/>
              <w:textAlignment w:val="bottom"/>
              <w:rPr>
                <w:rFonts w:eastAsia="宋体"/>
                <w:color w:val="000000"/>
                <w:sz w:val="20"/>
                <w:highlight w:val="none"/>
              </w:rPr>
            </w:pPr>
          </w:p>
        </w:tc>
        <w:tc>
          <w:tcPr>
            <w:tcW w:w="1626" w:type="dxa"/>
            <w:gridSpan w:val="3"/>
            <w:noWrap w:val="0"/>
            <w:vAlign w:val="bottom"/>
          </w:tcPr>
          <w:p w14:paraId="4CABA840">
            <w:pPr>
              <w:wordWrap/>
              <w:autoSpaceDN w:val="0"/>
              <w:jc w:val="right"/>
              <w:textAlignment w:val="center"/>
              <w:rPr>
                <w:rFonts w:eastAsia="宋体"/>
                <w:color w:val="000000"/>
                <w:sz w:val="20"/>
                <w:highlight w:val="none"/>
              </w:rPr>
            </w:pPr>
            <w:r>
              <w:rPr>
                <w:rFonts w:eastAsia="宋体"/>
                <w:color w:val="000000"/>
                <w:sz w:val="20"/>
                <w:highlight w:val="none"/>
              </w:rPr>
              <w:t>单位：万元</w:t>
            </w:r>
          </w:p>
        </w:tc>
      </w:tr>
      <w:tr w14:paraId="506867C3">
        <w:tblPrEx>
          <w:tblCellMar>
            <w:top w:w="0" w:type="dxa"/>
            <w:left w:w="108" w:type="dxa"/>
            <w:bottom w:w="0" w:type="dxa"/>
            <w:right w:w="108" w:type="dxa"/>
          </w:tblCellMar>
        </w:tblPrEx>
        <w:trPr>
          <w:trHeight w:val="550" w:hRule="atLeast"/>
          <w:jc w:val="center"/>
        </w:trPr>
        <w:tc>
          <w:tcPr>
            <w:tcW w:w="1465" w:type="dxa"/>
            <w:vMerge w:val="restart"/>
            <w:tcBorders>
              <w:left w:val="single" w:color="000000" w:sz="4" w:space="0"/>
              <w:right w:val="single" w:color="000000" w:sz="4" w:space="0"/>
            </w:tcBorders>
            <w:noWrap w:val="0"/>
            <w:vAlign w:val="center"/>
          </w:tcPr>
          <w:p w14:paraId="1E818D8E">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部门（单位）</w:t>
            </w:r>
          </w:p>
          <w:p w14:paraId="476DF6BD">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名称</w:t>
            </w:r>
          </w:p>
        </w:tc>
        <w:tc>
          <w:tcPr>
            <w:tcW w:w="821" w:type="dxa"/>
            <w:vMerge w:val="restart"/>
            <w:tcBorders>
              <w:top w:val="single" w:color="000000" w:sz="4" w:space="0"/>
              <w:left w:val="single" w:color="000000" w:sz="4" w:space="0"/>
              <w:right w:val="single" w:color="000000" w:sz="4" w:space="0"/>
            </w:tcBorders>
            <w:noWrap w:val="0"/>
            <w:vAlign w:val="center"/>
          </w:tcPr>
          <w:p w14:paraId="2DE043B3">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总计</w:t>
            </w:r>
          </w:p>
        </w:tc>
        <w:tc>
          <w:tcPr>
            <w:tcW w:w="5838" w:type="dxa"/>
            <w:gridSpan w:val="10"/>
            <w:tcBorders>
              <w:top w:val="single" w:color="000000" w:sz="4" w:space="0"/>
              <w:left w:val="single" w:color="000000" w:sz="4" w:space="0"/>
              <w:right w:val="single" w:color="000000" w:sz="4" w:space="0"/>
            </w:tcBorders>
            <w:noWrap w:val="0"/>
            <w:vAlign w:val="center"/>
          </w:tcPr>
          <w:p w14:paraId="12A8844E">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本年收入</w:t>
            </w:r>
          </w:p>
        </w:tc>
        <w:tc>
          <w:tcPr>
            <w:tcW w:w="3272" w:type="dxa"/>
            <w:gridSpan w:val="7"/>
            <w:tcBorders>
              <w:top w:val="single" w:color="000000" w:sz="4" w:space="0"/>
              <w:left w:val="single" w:color="000000" w:sz="4" w:space="0"/>
              <w:right w:val="single" w:color="000000" w:sz="4" w:space="0"/>
            </w:tcBorders>
            <w:noWrap w:val="0"/>
            <w:vAlign w:val="center"/>
          </w:tcPr>
          <w:p w14:paraId="1DF4F31A">
            <w:pPr>
              <w:widowControl/>
              <w:jc w:val="center"/>
              <w:rPr>
                <w:rFonts w:hint="eastAsia" w:eastAsia="宋体"/>
                <w:color w:val="000000"/>
                <w:sz w:val="20"/>
                <w:highlight w:val="none"/>
                <w:shd w:val="clear" w:color="auto" w:fill="FFFFFF"/>
                <w:lang w:eastAsia="zh-CN"/>
              </w:rPr>
            </w:pPr>
            <w:r>
              <w:rPr>
                <w:rFonts w:hint="eastAsia" w:eastAsia="宋体"/>
                <w:color w:val="000000"/>
                <w:sz w:val="20"/>
                <w:highlight w:val="none"/>
                <w:shd w:val="clear" w:color="auto" w:fill="FFFFFF"/>
                <w:lang w:eastAsia="zh-CN"/>
              </w:rPr>
              <w:t>上年结转结余</w:t>
            </w:r>
          </w:p>
        </w:tc>
      </w:tr>
      <w:tr w14:paraId="3FCF6451">
        <w:tblPrEx>
          <w:tblCellMar>
            <w:top w:w="0" w:type="dxa"/>
            <w:left w:w="108" w:type="dxa"/>
            <w:bottom w:w="0" w:type="dxa"/>
            <w:right w:w="108" w:type="dxa"/>
          </w:tblCellMar>
        </w:tblPrEx>
        <w:trPr>
          <w:trHeight w:val="813" w:hRule="atLeast"/>
          <w:jc w:val="center"/>
        </w:trPr>
        <w:tc>
          <w:tcPr>
            <w:tcW w:w="1465" w:type="dxa"/>
            <w:vMerge w:val="continue"/>
            <w:tcBorders>
              <w:left w:val="single" w:color="000000" w:sz="4" w:space="0"/>
              <w:right w:val="single" w:color="000000" w:sz="4" w:space="0"/>
            </w:tcBorders>
            <w:noWrap w:val="0"/>
            <w:vAlign w:val="center"/>
          </w:tcPr>
          <w:p w14:paraId="0D521186">
            <w:pPr>
              <w:widowControl/>
              <w:jc w:val="center"/>
              <w:rPr>
                <w:rFonts w:hint="eastAsia" w:eastAsia="宋体"/>
                <w:color w:val="000000"/>
                <w:sz w:val="20"/>
                <w:highlight w:val="none"/>
                <w:shd w:val="clear" w:color="auto" w:fill="FFFFFF"/>
                <w:lang w:eastAsia="zh-CN"/>
              </w:rPr>
            </w:pPr>
          </w:p>
        </w:tc>
        <w:tc>
          <w:tcPr>
            <w:tcW w:w="821" w:type="dxa"/>
            <w:vMerge w:val="continue"/>
            <w:tcBorders>
              <w:left w:val="single" w:color="000000" w:sz="4" w:space="0"/>
              <w:right w:val="single" w:color="000000" w:sz="4" w:space="0"/>
            </w:tcBorders>
            <w:noWrap w:val="0"/>
            <w:vAlign w:val="center"/>
          </w:tcPr>
          <w:p w14:paraId="6BC9503E">
            <w:pPr>
              <w:widowControl/>
              <w:jc w:val="center"/>
              <w:rPr>
                <w:rFonts w:hint="eastAsia" w:eastAsia="宋体"/>
                <w:color w:val="000000"/>
                <w:sz w:val="20"/>
                <w:highlight w:val="none"/>
                <w:shd w:val="clear" w:color="auto" w:fill="FFFFFF"/>
                <w:lang w:eastAsia="zh-CN"/>
              </w:rPr>
            </w:pPr>
          </w:p>
        </w:tc>
        <w:tc>
          <w:tcPr>
            <w:tcW w:w="870" w:type="dxa"/>
            <w:vMerge w:val="restart"/>
            <w:tcBorders>
              <w:top w:val="single" w:color="000000" w:sz="4" w:space="0"/>
              <w:left w:val="single" w:color="000000" w:sz="4" w:space="0"/>
              <w:right w:val="single" w:color="auto" w:sz="4" w:space="0"/>
            </w:tcBorders>
            <w:noWrap w:val="0"/>
            <w:vAlign w:val="center"/>
          </w:tcPr>
          <w:p w14:paraId="4708505D">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725" w:type="dxa"/>
            <w:gridSpan w:val="3"/>
            <w:tcBorders>
              <w:top w:val="single" w:color="000000" w:sz="4" w:space="0"/>
              <w:left w:val="single" w:color="auto" w:sz="4" w:space="0"/>
              <w:right w:val="single" w:color="auto" w:sz="4" w:space="0"/>
            </w:tcBorders>
            <w:noWrap w:val="0"/>
            <w:vAlign w:val="center"/>
          </w:tcPr>
          <w:p w14:paraId="6591D8DF">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财政拨款</w:t>
            </w:r>
          </w:p>
          <w:p w14:paraId="46FBDFAF">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0"/>
                <w:szCs w:val="20"/>
                <w:highlight w:val="none"/>
                <w:shd w:val="clear" w:color="auto" w:fill="FFFFFF"/>
                <w:lang w:eastAsia="zh-CN"/>
              </w:rPr>
              <w:t>收入</w:t>
            </w:r>
          </w:p>
        </w:tc>
        <w:tc>
          <w:tcPr>
            <w:tcW w:w="467" w:type="dxa"/>
            <w:vMerge w:val="restart"/>
            <w:tcBorders>
              <w:top w:val="single" w:color="000000" w:sz="4" w:space="0"/>
              <w:left w:val="single" w:color="auto" w:sz="4" w:space="0"/>
              <w:right w:val="single" w:color="auto" w:sz="4" w:space="0"/>
            </w:tcBorders>
            <w:noWrap w:val="0"/>
            <w:vAlign w:val="center"/>
          </w:tcPr>
          <w:p w14:paraId="30E20551">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财政专户管理资金收入</w:t>
            </w:r>
          </w:p>
        </w:tc>
        <w:tc>
          <w:tcPr>
            <w:tcW w:w="2776" w:type="dxa"/>
            <w:gridSpan w:val="5"/>
            <w:tcBorders>
              <w:top w:val="single" w:color="000000" w:sz="4" w:space="0"/>
              <w:left w:val="single" w:color="auto" w:sz="4" w:space="0"/>
              <w:right w:val="single" w:color="000000" w:sz="4" w:space="0"/>
            </w:tcBorders>
            <w:noWrap w:val="0"/>
            <w:vAlign w:val="center"/>
          </w:tcPr>
          <w:p w14:paraId="015B7815">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单位资金收入</w:t>
            </w:r>
          </w:p>
        </w:tc>
        <w:tc>
          <w:tcPr>
            <w:tcW w:w="762" w:type="dxa"/>
            <w:vMerge w:val="restart"/>
            <w:tcBorders>
              <w:top w:val="single" w:color="000000" w:sz="4" w:space="0"/>
              <w:left w:val="single" w:color="000000" w:sz="4" w:space="0"/>
              <w:right w:val="single" w:color="auto" w:sz="4" w:space="0"/>
            </w:tcBorders>
            <w:noWrap w:val="0"/>
            <w:vAlign w:val="center"/>
          </w:tcPr>
          <w:p w14:paraId="51EC0492">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合计</w:t>
            </w:r>
          </w:p>
        </w:tc>
        <w:tc>
          <w:tcPr>
            <w:tcW w:w="1290" w:type="dxa"/>
            <w:gridSpan w:val="4"/>
            <w:tcBorders>
              <w:top w:val="single" w:color="000000" w:sz="4" w:space="0"/>
              <w:left w:val="single" w:color="auto" w:sz="4" w:space="0"/>
              <w:right w:val="single" w:color="auto" w:sz="4" w:space="0"/>
            </w:tcBorders>
            <w:noWrap w:val="0"/>
            <w:vAlign w:val="center"/>
          </w:tcPr>
          <w:p w14:paraId="1DCB5544">
            <w:pPr>
              <w:widowControl/>
              <w:jc w:val="center"/>
              <w:rPr>
                <w:rFonts w:hint="eastAsia" w:eastAsia="宋体"/>
                <w:color w:val="000000"/>
                <w:sz w:val="21"/>
                <w:szCs w:val="21"/>
                <w:highlight w:val="none"/>
                <w:shd w:val="clear" w:color="auto" w:fill="FFFFFF"/>
                <w:lang w:eastAsia="zh-CN"/>
              </w:rPr>
            </w:pPr>
            <w:r>
              <w:rPr>
                <w:rFonts w:hint="eastAsia" w:eastAsia="宋体"/>
                <w:color w:val="000000"/>
                <w:sz w:val="21"/>
                <w:szCs w:val="21"/>
                <w:highlight w:val="none"/>
                <w:shd w:val="clear" w:color="auto" w:fill="FFFFFF"/>
                <w:lang w:eastAsia="zh-CN"/>
              </w:rPr>
              <w:t>财政拨款结转</w:t>
            </w:r>
          </w:p>
        </w:tc>
        <w:tc>
          <w:tcPr>
            <w:tcW w:w="1220" w:type="dxa"/>
            <w:gridSpan w:val="2"/>
            <w:tcBorders>
              <w:top w:val="single" w:color="000000" w:sz="4" w:space="0"/>
              <w:left w:val="single" w:color="auto" w:sz="4" w:space="0"/>
              <w:right w:val="single" w:color="000000" w:sz="4" w:space="0"/>
            </w:tcBorders>
            <w:noWrap w:val="0"/>
            <w:vAlign w:val="center"/>
          </w:tcPr>
          <w:p w14:paraId="3E950E9D">
            <w:pPr>
              <w:widowControl/>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非财政拨款结转结余</w:t>
            </w:r>
          </w:p>
        </w:tc>
      </w:tr>
      <w:tr w14:paraId="27358333">
        <w:tblPrEx>
          <w:tblCellMar>
            <w:top w:w="0" w:type="dxa"/>
            <w:left w:w="108" w:type="dxa"/>
            <w:bottom w:w="0" w:type="dxa"/>
            <w:right w:w="108" w:type="dxa"/>
          </w:tblCellMar>
        </w:tblPrEx>
        <w:trPr>
          <w:trHeight w:val="6157" w:hRule="atLeast"/>
          <w:jc w:val="center"/>
        </w:trPr>
        <w:tc>
          <w:tcPr>
            <w:tcW w:w="146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17D3247">
            <w:pPr>
              <w:widowControl/>
              <w:ind w:left="113" w:right="113"/>
              <w:jc w:val="center"/>
              <w:rPr>
                <w:rFonts w:hint="eastAsia" w:eastAsia="宋体"/>
                <w:color w:val="000000"/>
                <w:sz w:val="20"/>
                <w:highlight w:val="none"/>
                <w:shd w:val="clear" w:color="auto" w:fill="FFFFFF"/>
              </w:rPr>
            </w:pPr>
          </w:p>
        </w:tc>
        <w:tc>
          <w:tcPr>
            <w:tcW w:w="82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0CA5956">
            <w:pPr>
              <w:widowControl/>
              <w:ind w:left="113" w:right="113"/>
              <w:jc w:val="center"/>
              <w:rPr>
                <w:rFonts w:hint="eastAsia" w:eastAsia="宋体"/>
                <w:color w:val="000000"/>
                <w:sz w:val="20"/>
                <w:highlight w:val="none"/>
                <w:shd w:val="clear" w:color="auto" w:fill="FFFFFF"/>
                <w:lang w:eastAsia="zh-CN"/>
              </w:rPr>
            </w:pPr>
          </w:p>
        </w:tc>
        <w:tc>
          <w:tcPr>
            <w:tcW w:w="87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1BB475C">
            <w:pPr>
              <w:widowControl/>
              <w:ind w:left="113" w:right="113"/>
              <w:jc w:val="center"/>
              <w:rPr>
                <w:rFonts w:hint="eastAsia" w:eastAsia="宋体"/>
                <w:color w:val="000000"/>
                <w:sz w:val="21"/>
                <w:szCs w:val="21"/>
                <w:highlight w:val="none"/>
                <w:shd w:val="clear" w:color="auto" w:fill="FFFFFF"/>
                <w:lang w:eastAsia="zh-CN"/>
              </w:rPr>
            </w:pPr>
          </w:p>
        </w:tc>
        <w:tc>
          <w:tcPr>
            <w:tcW w:w="819"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C6F4581">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auto"/>
                <w:lang w:eastAsia="zh-CN"/>
              </w:rPr>
              <w:t>一般公共预算收入</w:t>
            </w:r>
          </w:p>
        </w:tc>
        <w:tc>
          <w:tcPr>
            <w:tcW w:w="441" w:type="dxa"/>
            <w:tcBorders>
              <w:top w:val="single" w:color="000000" w:sz="4" w:space="0"/>
              <w:left w:val="single" w:color="000000" w:sz="4" w:space="0"/>
              <w:bottom w:val="single" w:color="000000" w:sz="4" w:space="0"/>
            </w:tcBorders>
            <w:shd w:val="solid" w:color="FFFFFF" w:fill="auto"/>
            <w:noWrap w:val="0"/>
            <w:textDirection w:val="tbLrV"/>
            <w:vAlign w:val="center"/>
          </w:tcPr>
          <w:p w14:paraId="5818A1D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1BF6682">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国有资本经营预算收入</w:t>
            </w:r>
          </w:p>
        </w:tc>
        <w:tc>
          <w:tcPr>
            <w:tcW w:w="467"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114BBC9">
            <w:pPr>
              <w:widowControl/>
              <w:ind w:left="113" w:right="113"/>
              <w:jc w:val="center"/>
              <w:rPr>
                <w:rFonts w:hint="eastAsia" w:eastAsia="宋体"/>
                <w:color w:val="000000"/>
                <w:sz w:val="20"/>
                <w:szCs w:val="20"/>
                <w:highlight w:val="none"/>
                <w:shd w:val="clear" w:color="auto" w:fill="FFFFFF"/>
                <w:lang w:eastAsia="zh-CN"/>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13F2B0">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事业收入</w:t>
            </w: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8C97DD">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事业单位经营收入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23FC9E">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上级补助收入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DC66F1">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附属单位上缴收入</w:t>
            </w: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F6A034">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其他收入</w:t>
            </w:r>
          </w:p>
        </w:tc>
        <w:tc>
          <w:tcPr>
            <w:tcW w:w="76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2AA509D">
            <w:pPr>
              <w:widowControl/>
              <w:ind w:left="113" w:right="113"/>
              <w:jc w:val="center"/>
              <w:rPr>
                <w:rFonts w:hint="eastAsia" w:eastAsia="宋体"/>
                <w:color w:val="000000"/>
                <w:sz w:val="20"/>
                <w:szCs w:val="20"/>
                <w:highlight w:val="none"/>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6FB4EF">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一般公共预算拨款结转</w:t>
            </w: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EE388D">
            <w:pPr>
              <w:widowControl/>
              <w:ind w:left="113" w:right="113"/>
              <w:jc w:val="left"/>
              <w:rPr>
                <w:rFonts w:hint="eastAsia" w:eastAsia="宋体"/>
                <w:color w:val="000000"/>
                <w:sz w:val="20"/>
                <w:szCs w:val="20"/>
                <w:highlight w:val="none"/>
                <w:shd w:val="clear" w:color="auto" w:fill="FFFFFF"/>
                <w:lang w:eastAsia="zh-CN"/>
              </w:rPr>
            </w:pPr>
          </w:p>
          <w:p w14:paraId="7A00B47F">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政府性基金预算拨款收入</w:t>
            </w:r>
          </w:p>
          <w:p w14:paraId="290F7CE6">
            <w:pPr>
              <w:widowControl/>
              <w:ind w:left="113" w:right="113"/>
              <w:jc w:val="center"/>
              <w:rPr>
                <w:rFonts w:hint="eastAsia" w:eastAsia="宋体"/>
                <w:color w:val="000000"/>
                <w:sz w:val="20"/>
                <w:szCs w:val="20"/>
                <w:highlight w:val="none"/>
                <w:shd w:val="clear" w:color="auto" w:fill="FFFFFF"/>
                <w:lang w:eastAsia="zh-CN"/>
              </w:rPr>
            </w:pPr>
          </w:p>
        </w:tc>
        <w:tc>
          <w:tcPr>
            <w:tcW w:w="407"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8F9E2A">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国有资本经营预算拨款结转</w:t>
            </w:r>
          </w:p>
        </w:tc>
        <w:tc>
          <w:tcPr>
            <w:tcW w:w="48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4867733">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财政专户管理资金结转结余</w:t>
            </w: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A03B55">
            <w:pPr>
              <w:widowControl/>
              <w:ind w:left="113" w:right="113"/>
              <w:jc w:val="center"/>
              <w:rPr>
                <w:rFonts w:hint="eastAsia" w:eastAsia="宋体"/>
                <w:color w:val="000000"/>
                <w:sz w:val="20"/>
                <w:szCs w:val="20"/>
                <w:highlight w:val="none"/>
                <w:shd w:val="clear" w:color="auto" w:fill="FFFFFF"/>
                <w:lang w:eastAsia="zh-CN"/>
              </w:rPr>
            </w:pPr>
            <w:r>
              <w:rPr>
                <w:rFonts w:hint="eastAsia" w:eastAsia="宋体"/>
                <w:color w:val="000000"/>
                <w:sz w:val="20"/>
                <w:szCs w:val="20"/>
                <w:highlight w:val="none"/>
                <w:shd w:val="clear" w:color="auto" w:fill="FFFFFF"/>
                <w:lang w:eastAsia="zh-CN"/>
              </w:rPr>
              <w:t>单位资金结转结余</w:t>
            </w:r>
          </w:p>
        </w:tc>
      </w:tr>
      <w:tr w14:paraId="0470FC2C">
        <w:tblPrEx>
          <w:tblCellMar>
            <w:top w:w="0" w:type="dxa"/>
            <w:left w:w="108" w:type="dxa"/>
            <w:bottom w:w="0" w:type="dxa"/>
            <w:right w:w="108" w:type="dxa"/>
          </w:tblCellMar>
        </w:tblPrEx>
        <w:trPr>
          <w:trHeight w:val="703"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7D10A4A9">
            <w:pPr>
              <w:widowControl/>
              <w:jc w:val="both"/>
              <w:rPr>
                <w:rFonts w:eastAsia="宋体"/>
                <w:color w:val="000000"/>
                <w:sz w:val="20"/>
                <w:highlight w:val="none"/>
                <w:shd w:val="clear" w:color="auto" w:fill="FFFFFF"/>
              </w:rPr>
            </w:pPr>
            <w:r>
              <w:rPr>
                <w:rFonts w:hint="eastAsia" w:eastAsia="宋体"/>
                <w:color w:val="000000"/>
                <w:sz w:val="20"/>
                <w:highlight w:val="none"/>
                <w:shd w:val="clear" w:color="auto" w:fill="FFFFFF"/>
                <w:lang w:val="en-US" w:eastAsia="zh-CN"/>
              </w:rPr>
              <w:t>柳河县统计局</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8A7FCF">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292.95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C3F870">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267.35</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6657B9">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140.80</w:t>
            </w: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06CE5124">
            <w:pPr>
              <w:shd w:val="solid" w:color="FFFFFF" w:fill="auto"/>
              <w:autoSpaceDN w:val="0"/>
              <w:jc w:val="both"/>
              <w:textAlignment w:val="center"/>
              <w:rPr>
                <w:rFonts w:eastAsia="宋体"/>
                <w:color w:val="000000"/>
                <w:sz w:val="20"/>
                <w:highlight w:val="none"/>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30A0C9">
            <w:pPr>
              <w:shd w:val="solid" w:color="FFFFFF" w:fill="auto"/>
              <w:autoSpaceDN w:val="0"/>
              <w:jc w:val="both"/>
              <w:textAlignment w:val="center"/>
              <w:rPr>
                <w:rFonts w:eastAsia="宋体"/>
                <w:color w:val="000000"/>
                <w:sz w:val="20"/>
                <w:highlight w:val="none"/>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center"/>
          </w:tcPr>
          <w:p w14:paraId="24C96930">
            <w:pPr>
              <w:shd w:val="solid" w:color="FFFFFF" w:fill="auto"/>
              <w:autoSpaceDN w:val="0"/>
              <w:jc w:val="both"/>
              <w:textAlignment w:val="center"/>
              <w:rPr>
                <w:rFonts w:eastAsia="宋体"/>
                <w:color w:val="000000"/>
                <w:sz w:val="20"/>
                <w:highlight w:val="none"/>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21D34F">
            <w:pPr>
              <w:shd w:val="solid" w:color="FFFFFF" w:fill="auto"/>
              <w:autoSpaceDN w:val="0"/>
              <w:jc w:val="both"/>
              <w:textAlignment w:val="center"/>
              <w:rPr>
                <w:rFonts w:eastAsia="宋体"/>
                <w:color w:val="000000"/>
                <w:sz w:val="20"/>
                <w:highlight w:val="none"/>
                <w:shd w:val="clear" w:color="auto" w:fill="FFFFFF"/>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FD5BEA">
            <w:pPr>
              <w:shd w:val="solid" w:color="FFFFFF" w:fill="auto"/>
              <w:autoSpaceDN w:val="0"/>
              <w:jc w:val="both"/>
              <w:textAlignment w:val="center"/>
              <w:rPr>
                <w:rFonts w:eastAsia="宋体"/>
                <w:color w:val="000000"/>
                <w:sz w:val="20"/>
                <w:highlight w:val="none"/>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D76425">
            <w:pPr>
              <w:shd w:val="solid" w:color="FFFFFF" w:fill="auto"/>
              <w:autoSpaceDN w:val="0"/>
              <w:jc w:val="both"/>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787642">
            <w:pPr>
              <w:shd w:val="solid" w:color="FFFFFF" w:fill="auto"/>
              <w:autoSpaceDN w:val="0"/>
              <w:jc w:val="both"/>
              <w:textAlignment w:val="center"/>
              <w:rPr>
                <w:rFonts w:eastAsia="宋体"/>
                <w:color w:val="000000"/>
                <w:sz w:val="20"/>
                <w:highlight w:val="none"/>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E4DDEF">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126.55</w:t>
            </w: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38FF34">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25.60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240D5">
            <w:pPr>
              <w:shd w:val="solid" w:color="FFFFFF" w:fill="auto"/>
              <w:autoSpaceDN w:val="0"/>
              <w:jc w:val="both"/>
              <w:textAlignment w:val="center"/>
              <w:rPr>
                <w:rFonts w:eastAsia="宋体"/>
                <w:color w:val="000000"/>
                <w:sz w:val="20"/>
                <w:highlight w:val="none"/>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9473A9">
            <w:pPr>
              <w:shd w:val="solid" w:color="FFFFFF" w:fill="auto"/>
              <w:autoSpaceDN w:val="0"/>
              <w:jc w:val="both"/>
              <w:textAlignment w:val="center"/>
              <w:rPr>
                <w:rFonts w:eastAsia="宋体"/>
                <w:color w:val="000000"/>
                <w:sz w:val="20"/>
                <w:highlight w:val="none"/>
                <w:shd w:val="clear" w:color="auto" w:fill="FFFFFF"/>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075E30">
            <w:pPr>
              <w:shd w:val="solid" w:color="FFFFFF" w:fill="auto"/>
              <w:autoSpaceDN w:val="0"/>
              <w:jc w:val="both"/>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E20BE">
            <w:pPr>
              <w:shd w:val="solid" w:color="FFFFFF" w:fill="auto"/>
              <w:autoSpaceDN w:val="0"/>
              <w:jc w:val="both"/>
              <w:textAlignment w:val="center"/>
              <w:rPr>
                <w:rFonts w:eastAsia="宋体"/>
                <w:color w:val="000000"/>
                <w:sz w:val="20"/>
                <w:highlight w:val="none"/>
                <w:shd w:val="clear" w:color="auto" w:fill="FFFFFF"/>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67A3FC">
            <w:pPr>
              <w:shd w:val="solid" w:color="FFFFFF" w:fill="auto"/>
              <w:autoSpaceDN w:val="0"/>
              <w:jc w:val="both"/>
              <w:textAlignment w:val="center"/>
              <w:rPr>
                <w:rFonts w:hint="default" w:eastAsia="宋体"/>
                <w:color w:val="000000"/>
                <w:sz w:val="20"/>
                <w:highlight w:val="none"/>
                <w:shd w:val="clear" w:color="auto" w:fill="FFFFFF"/>
                <w:lang w:val="en-US" w:eastAsia="zh-CN"/>
              </w:rPr>
            </w:pPr>
            <w:r>
              <w:rPr>
                <w:rFonts w:hint="eastAsia" w:eastAsia="宋体"/>
                <w:color w:val="000000"/>
                <w:sz w:val="20"/>
                <w:highlight w:val="none"/>
                <w:shd w:val="clear" w:color="auto" w:fill="FFFFFF"/>
                <w:lang w:val="en-US" w:eastAsia="zh-CN"/>
              </w:rPr>
              <w:t>25.60</w:t>
            </w:r>
          </w:p>
        </w:tc>
      </w:tr>
      <w:tr w14:paraId="1DEAF635">
        <w:tblPrEx>
          <w:tblCellMar>
            <w:top w:w="0" w:type="dxa"/>
            <w:left w:w="108" w:type="dxa"/>
            <w:bottom w:w="0" w:type="dxa"/>
            <w:right w:w="108" w:type="dxa"/>
          </w:tblCellMar>
        </w:tblPrEx>
        <w:trPr>
          <w:trHeight w:val="550"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6D7946FE">
            <w:pPr>
              <w:widowControl/>
              <w:jc w:val="left"/>
              <w:rPr>
                <w:rFonts w:eastAsia="宋体"/>
                <w:color w:val="000000"/>
                <w:sz w:val="20"/>
                <w:highlight w:val="none"/>
                <w:shd w:val="clear" w:color="auto" w:fill="FFFFFF"/>
              </w:rPr>
            </w:pP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2C6DED">
            <w:pPr>
              <w:shd w:val="solid" w:color="FFFFFF" w:fill="auto"/>
              <w:autoSpaceDN w:val="0"/>
              <w:jc w:val="right"/>
              <w:textAlignment w:val="center"/>
              <w:rPr>
                <w:rFonts w:eastAsia="宋体"/>
                <w:color w:val="000000"/>
                <w:sz w:val="20"/>
                <w:highlight w:val="none"/>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EF5162">
            <w:pPr>
              <w:shd w:val="solid" w:color="FFFFFF" w:fill="auto"/>
              <w:autoSpaceDN w:val="0"/>
              <w:jc w:val="right"/>
              <w:textAlignment w:val="center"/>
              <w:rPr>
                <w:rFonts w:eastAsia="宋体"/>
                <w:color w:val="000000"/>
                <w:sz w:val="20"/>
                <w:highlight w:val="none"/>
                <w:shd w:val="clear" w:color="auto" w:fill="FFFFFF"/>
              </w:rPr>
            </w:pP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BE28AA">
            <w:pPr>
              <w:shd w:val="solid" w:color="FFFFFF" w:fill="auto"/>
              <w:autoSpaceDN w:val="0"/>
              <w:jc w:val="right"/>
              <w:textAlignment w:val="center"/>
              <w:rPr>
                <w:rFonts w:eastAsia="宋体"/>
                <w:color w:val="000000"/>
                <w:sz w:val="20"/>
                <w:highlight w:val="none"/>
                <w:shd w:val="clear" w:color="auto" w:fill="FFFFFF"/>
              </w:rPr>
            </w:pP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2477F193">
            <w:pPr>
              <w:shd w:val="solid" w:color="FFFFFF" w:fill="auto"/>
              <w:autoSpaceDN w:val="0"/>
              <w:jc w:val="right"/>
              <w:textAlignment w:val="center"/>
              <w:rPr>
                <w:rFonts w:eastAsia="宋体"/>
                <w:color w:val="000000"/>
                <w:sz w:val="20"/>
                <w:highlight w:val="none"/>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21A46E">
            <w:pPr>
              <w:shd w:val="solid" w:color="FFFFFF" w:fill="auto"/>
              <w:autoSpaceDN w:val="0"/>
              <w:jc w:val="right"/>
              <w:textAlignment w:val="center"/>
              <w:rPr>
                <w:rFonts w:eastAsia="宋体"/>
                <w:color w:val="000000"/>
                <w:sz w:val="20"/>
                <w:highlight w:val="none"/>
                <w:shd w:val="clear" w:color="auto" w:fill="FFFFFF"/>
              </w:rPr>
            </w:pPr>
          </w:p>
        </w:tc>
        <w:tc>
          <w:tcPr>
            <w:tcW w:w="467" w:type="dxa"/>
            <w:tcBorders>
              <w:top w:val="single" w:color="000000" w:sz="4" w:space="0"/>
              <w:bottom w:val="single" w:color="000000" w:sz="4" w:space="0"/>
              <w:right w:val="single" w:color="000000" w:sz="4" w:space="0"/>
            </w:tcBorders>
            <w:shd w:val="solid" w:color="FFFFFF" w:fill="auto"/>
            <w:noWrap w:val="0"/>
            <w:vAlign w:val="top"/>
          </w:tcPr>
          <w:p w14:paraId="108F0668">
            <w:pPr>
              <w:shd w:val="solid" w:color="FFFFFF" w:fill="auto"/>
              <w:autoSpaceDN w:val="0"/>
              <w:jc w:val="right"/>
              <w:textAlignment w:val="center"/>
              <w:rPr>
                <w:rFonts w:eastAsia="宋体"/>
                <w:color w:val="000000"/>
                <w:sz w:val="20"/>
                <w:highlight w:val="none"/>
                <w:shd w:val="clear" w:color="auto" w:fill="FFFFFF"/>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63022C">
            <w:pPr>
              <w:shd w:val="solid" w:color="FFFFFF" w:fill="auto"/>
              <w:autoSpaceDN w:val="0"/>
              <w:jc w:val="right"/>
              <w:textAlignment w:val="center"/>
              <w:rPr>
                <w:rFonts w:eastAsia="宋体"/>
                <w:color w:val="000000"/>
                <w:sz w:val="20"/>
                <w:highlight w:val="none"/>
                <w:shd w:val="clear" w:color="auto" w:fill="FFFFFF"/>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A61B40">
            <w:pPr>
              <w:shd w:val="solid" w:color="FFFFFF" w:fill="auto"/>
              <w:autoSpaceDN w:val="0"/>
              <w:jc w:val="right"/>
              <w:textAlignment w:val="center"/>
              <w:rPr>
                <w:rFonts w:eastAsia="宋体"/>
                <w:color w:val="000000"/>
                <w:sz w:val="20"/>
                <w:highlight w:val="none"/>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FF7137">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AA2C75">
            <w:pPr>
              <w:shd w:val="solid" w:color="FFFFFF" w:fill="auto"/>
              <w:autoSpaceDN w:val="0"/>
              <w:jc w:val="right"/>
              <w:textAlignment w:val="center"/>
              <w:rPr>
                <w:rFonts w:eastAsia="宋体"/>
                <w:color w:val="000000"/>
                <w:sz w:val="20"/>
                <w:highlight w:val="none"/>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FA3607">
            <w:pPr>
              <w:shd w:val="solid" w:color="FFFFFF" w:fill="auto"/>
              <w:autoSpaceDN w:val="0"/>
              <w:jc w:val="right"/>
              <w:textAlignment w:val="center"/>
              <w:rPr>
                <w:rFonts w:eastAsia="宋体"/>
                <w:color w:val="000000"/>
                <w:sz w:val="20"/>
                <w:highlight w:val="none"/>
                <w:shd w:val="clear" w:color="auto" w:fill="FFFFFF"/>
              </w:rPr>
            </w:pP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466DB1">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56E00">
            <w:pPr>
              <w:shd w:val="solid" w:color="FFFFFF" w:fill="auto"/>
              <w:autoSpaceDN w:val="0"/>
              <w:jc w:val="right"/>
              <w:textAlignment w:val="center"/>
              <w:rPr>
                <w:rFonts w:eastAsia="宋体"/>
                <w:color w:val="000000"/>
                <w:sz w:val="20"/>
                <w:highlight w:val="none"/>
                <w:shd w:val="clear" w:color="auto" w:fill="FFFFFF"/>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2ACC8F1">
            <w:pPr>
              <w:shd w:val="solid" w:color="FFFFFF" w:fill="auto"/>
              <w:autoSpaceDN w:val="0"/>
              <w:jc w:val="right"/>
              <w:textAlignment w:val="center"/>
              <w:rPr>
                <w:rFonts w:eastAsia="宋体"/>
                <w:color w:val="000000"/>
                <w:sz w:val="20"/>
                <w:highlight w:val="none"/>
                <w:shd w:val="clear" w:color="auto" w:fill="FFFFFF"/>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0D59EE">
            <w:pPr>
              <w:shd w:val="solid" w:color="FFFFFF" w:fill="auto"/>
              <w:autoSpaceDN w:val="0"/>
              <w:jc w:val="right"/>
              <w:textAlignment w:val="center"/>
              <w:rPr>
                <w:rFonts w:eastAsia="宋体"/>
                <w:color w:val="000000"/>
                <w:sz w:val="20"/>
                <w:highlight w:val="none"/>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89DCFA">
            <w:pPr>
              <w:shd w:val="solid" w:color="FFFFFF" w:fill="auto"/>
              <w:autoSpaceDN w:val="0"/>
              <w:jc w:val="right"/>
              <w:textAlignment w:val="center"/>
              <w:rPr>
                <w:rFonts w:eastAsia="宋体"/>
                <w:color w:val="000000"/>
                <w:sz w:val="20"/>
                <w:highlight w:val="none"/>
                <w:shd w:val="clear" w:color="auto" w:fill="FFFFFF"/>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6ACB6">
            <w:pPr>
              <w:shd w:val="solid" w:color="FFFFFF" w:fill="auto"/>
              <w:autoSpaceDN w:val="0"/>
              <w:jc w:val="right"/>
              <w:textAlignment w:val="center"/>
              <w:rPr>
                <w:rFonts w:eastAsia="宋体"/>
                <w:color w:val="000000"/>
                <w:sz w:val="20"/>
                <w:highlight w:val="none"/>
                <w:shd w:val="clear" w:color="auto" w:fill="FFFFFF"/>
              </w:rPr>
            </w:pPr>
          </w:p>
        </w:tc>
      </w:tr>
      <w:tr w14:paraId="36CA99D1">
        <w:tblPrEx>
          <w:tblCellMar>
            <w:top w:w="0" w:type="dxa"/>
            <w:left w:w="108" w:type="dxa"/>
            <w:bottom w:w="0" w:type="dxa"/>
            <w:right w:w="108" w:type="dxa"/>
          </w:tblCellMar>
        </w:tblPrEx>
        <w:trPr>
          <w:trHeight w:val="593" w:hRule="atLeast"/>
          <w:jc w:val="center"/>
        </w:trPr>
        <w:tc>
          <w:tcPr>
            <w:tcW w:w="1465" w:type="dxa"/>
            <w:tcBorders>
              <w:top w:val="single" w:color="000000" w:sz="4" w:space="0"/>
              <w:left w:val="single" w:color="000000" w:sz="4" w:space="0"/>
              <w:bottom w:val="single" w:color="000000" w:sz="4" w:space="0"/>
            </w:tcBorders>
            <w:shd w:val="solid" w:color="FFFFFF" w:fill="auto"/>
            <w:noWrap w:val="0"/>
            <w:vAlign w:val="center"/>
          </w:tcPr>
          <w:p w14:paraId="7F1496E2">
            <w:pPr>
              <w:shd w:val="solid" w:color="FFFFFF" w:fill="auto"/>
              <w:autoSpaceDN w:val="0"/>
              <w:jc w:val="center"/>
              <w:textAlignment w:val="center"/>
              <w:rPr>
                <w:rFonts w:eastAsia="华文细黑"/>
                <w:color w:val="000000"/>
                <w:sz w:val="20"/>
                <w:highlight w:val="none"/>
                <w:shd w:val="clear" w:color="auto" w:fill="FFFFFF"/>
              </w:rPr>
            </w:pPr>
            <w:r>
              <w:rPr>
                <w:rFonts w:eastAsia="宋体"/>
                <w:kern w:val="0"/>
                <w:sz w:val="20"/>
                <w:highlight w:val="none"/>
              </w:rPr>
              <w:t>合计</w:t>
            </w:r>
          </w:p>
        </w:tc>
        <w:tc>
          <w:tcPr>
            <w:tcW w:w="8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61944">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292.95</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8D1B80">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267.35</w:t>
            </w:r>
          </w:p>
        </w:tc>
        <w:tc>
          <w:tcPr>
            <w:tcW w:w="81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0CCA5A">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140.80</w:t>
            </w:r>
          </w:p>
        </w:tc>
        <w:tc>
          <w:tcPr>
            <w:tcW w:w="441" w:type="dxa"/>
            <w:tcBorders>
              <w:top w:val="single" w:color="000000" w:sz="4" w:space="0"/>
              <w:left w:val="single" w:color="000000" w:sz="4" w:space="0"/>
              <w:bottom w:val="single" w:color="000000" w:sz="4" w:space="0"/>
            </w:tcBorders>
            <w:shd w:val="solid" w:color="FFFFFF" w:fill="auto"/>
            <w:noWrap w:val="0"/>
            <w:vAlign w:val="center"/>
          </w:tcPr>
          <w:p w14:paraId="573A5D1D">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08ED8">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67" w:type="dxa"/>
            <w:tcBorders>
              <w:top w:val="single" w:color="000000" w:sz="4" w:space="0"/>
              <w:bottom w:val="single" w:color="000000" w:sz="4" w:space="0"/>
              <w:right w:val="single" w:color="000000" w:sz="4" w:space="0"/>
            </w:tcBorders>
            <w:shd w:val="solid" w:color="FFFFFF" w:fill="auto"/>
            <w:noWrap w:val="0"/>
            <w:vAlign w:val="center"/>
          </w:tcPr>
          <w:p w14:paraId="3F0C76DA">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57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13BC13">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621AB">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D689DA">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DF9CF2">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16F324">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126.55</w:t>
            </w:r>
          </w:p>
        </w:tc>
        <w:tc>
          <w:tcPr>
            <w:tcW w:w="7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60CA1">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25.60</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26E231">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0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B1349B">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07"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634BED">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EE22A7">
            <w:pPr>
              <w:shd w:val="solid" w:color="FFFFFF" w:fill="auto"/>
              <w:autoSpaceDN w:val="0"/>
              <w:jc w:val="both"/>
              <w:textAlignment w:val="center"/>
              <w:rPr>
                <w:rFonts w:ascii="Times New Roman" w:hAnsi="Times New Roman" w:eastAsia="宋体" w:cs="Times New Roman"/>
                <w:color w:val="000000"/>
                <w:kern w:val="2"/>
                <w:sz w:val="20"/>
                <w:highlight w:val="none"/>
                <w:shd w:val="clear" w:color="auto" w:fill="FFFFFF"/>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086BBE">
            <w:pPr>
              <w:shd w:val="solid" w:color="FFFFFF" w:fill="auto"/>
              <w:autoSpaceDN w:val="0"/>
              <w:jc w:val="both"/>
              <w:textAlignment w:val="center"/>
              <w:rPr>
                <w:rFonts w:hint="default" w:ascii="Times New Roman" w:hAnsi="Times New Roman" w:eastAsia="宋体" w:cs="Times New Roman"/>
                <w:color w:val="000000"/>
                <w:kern w:val="2"/>
                <w:sz w:val="20"/>
                <w:highlight w:val="none"/>
                <w:shd w:val="clear" w:color="auto" w:fill="FFFFFF"/>
                <w:lang w:val="en-US" w:eastAsia="zh-CN" w:bidi="ar-SA"/>
              </w:rPr>
            </w:pPr>
            <w:r>
              <w:rPr>
                <w:rFonts w:hint="eastAsia" w:eastAsia="宋体"/>
                <w:color w:val="000000"/>
                <w:sz w:val="20"/>
                <w:highlight w:val="none"/>
                <w:shd w:val="clear" w:color="auto" w:fill="FFFFFF"/>
                <w:lang w:val="en-US" w:eastAsia="zh-CN"/>
              </w:rPr>
              <w:t>25.60</w:t>
            </w:r>
          </w:p>
        </w:tc>
      </w:tr>
    </w:tbl>
    <w:p w14:paraId="6799EFD0">
      <w:pPr>
        <w:rPr>
          <w:rFonts w:hAnsi="楷体" w:eastAsia="楷体"/>
          <w:highlight w:val="none"/>
        </w:rPr>
      </w:pPr>
    </w:p>
    <w:p w14:paraId="52AAEFE8">
      <w:pPr>
        <w:rPr>
          <w:rFonts w:hAnsi="楷体" w:eastAsia="楷体"/>
          <w:highlight w:val="none"/>
        </w:rPr>
      </w:pPr>
    </w:p>
    <w:p w14:paraId="2DA54E47">
      <w:pPr>
        <w:ind w:firstLine="640" w:firstLineChars="200"/>
        <w:rPr>
          <w:rFonts w:eastAsia="楷体"/>
          <w:highlight w:val="none"/>
        </w:rPr>
      </w:pPr>
      <w:r>
        <w:rPr>
          <w:rFonts w:hAnsi="楷体" w:eastAsia="楷体"/>
          <w:highlight w:val="none"/>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0229DFC">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84866D4">
            <w:pPr>
              <w:widowControl/>
              <w:jc w:val="center"/>
              <w:rPr>
                <w:rFonts w:eastAsia="方正小标宋简体"/>
                <w:kern w:val="0"/>
                <w:sz w:val="44"/>
                <w:szCs w:val="44"/>
                <w:highlight w:val="none"/>
              </w:rPr>
            </w:pP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hint="eastAsia" w:eastAsia="方正小标宋简体"/>
                <w:kern w:val="0"/>
                <w:sz w:val="44"/>
                <w:szCs w:val="44"/>
                <w:highlight w:val="none"/>
              </w:rPr>
              <w:t>总</w:t>
            </w:r>
            <w:r>
              <w:rPr>
                <w:rFonts w:eastAsia="方正小标宋简体"/>
                <w:kern w:val="0"/>
                <w:sz w:val="44"/>
                <w:szCs w:val="44"/>
                <w:highlight w:val="none"/>
              </w:rPr>
              <w:t>表</w:t>
            </w:r>
          </w:p>
          <w:tbl>
            <w:tblPr>
              <w:tblStyle w:val="9"/>
              <w:tblW w:w="10253" w:type="dxa"/>
              <w:tblInd w:w="32" w:type="dxa"/>
              <w:tblLayout w:type="fixed"/>
              <w:tblCellMar>
                <w:top w:w="15" w:type="dxa"/>
                <w:left w:w="15" w:type="dxa"/>
                <w:bottom w:w="15" w:type="dxa"/>
                <w:right w:w="15" w:type="dxa"/>
              </w:tblCellMar>
            </w:tblPr>
            <w:tblGrid>
              <w:gridCol w:w="2562"/>
              <w:gridCol w:w="1267"/>
              <w:gridCol w:w="1306"/>
              <w:gridCol w:w="1090"/>
              <w:gridCol w:w="1297"/>
              <w:gridCol w:w="1266"/>
              <w:gridCol w:w="30"/>
              <w:gridCol w:w="1297"/>
              <w:gridCol w:w="138"/>
            </w:tblGrid>
            <w:tr w14:paraId="1A7671BB">
              <w:tblPrEx>
                <w:tblCellMar>
                  <w:top w:w="15" w:type="dxa"/>
                  <w:left w:w="15" w:type="dxa"/>
                  <w:bottom w:w="15" w:type="dxa"/>
                  <w:right w:w="15" w:type="dxa"/>
                </w:tblCellMar>
              </w:tblPrEx>
              <w:trPr>
                <w:gridAfter w:val="1"/>
                <w:wAfter w:w="138" w:type="dxa"/>
                <w:trHeight w:val="636" w:hRule="atLeast"/>
              </w:trPr>
              <w:tc>
                <w:tcPr>
                  <w:tcW w:w="6225" w:type="dxa"/>
                  <w:gridSpan w:val="4"/>
                  <w:tcBorders>
                    <w:bottom w:val="single" w:color="000000" w:sz="4" w:space="0"/>
                  </w:tcBorders>
                  <w:noWrap w:val="0"/>
                  <w:vAlign w:val="center"/>
                </w:tcPr>
                <w:p w14:paraId="76E50359">
                  <w:pPr>
                    <w:widowControl/>
                    <w:jc w:val="left"/>
                    <w:rPr>
                      <w:rFonts w:eastAsia="华文细黑"/>
                      <w:color w:val="000000"/>
                      <w:kern w:val="0"/>
                      <w:sz w:val="20"/>
                      <w:highlight w:val="none"/>
                    </w:rPr>
                  </w:pPr>
                </w:p>
              </w:tc>
              <w:tc>
                <w:tcPr>
                  <w:tcW w:w="1297" w:type="dxa"/>
                  <w:tcBorders>
                    <w:bottom w:val="single" w:color="000000" w:sz="4" w:space="0"/>
                  </w:tcBorders>
                  <w:noWrap w:val="0"/>
                  <w:vAlign w:val="center"/>
                </w:tcPr>
                <w:p w14:paraId="4783AF6F">
                  <w:pPr>
                    <w:widowControl/>
                    <w:jc w:val="right"/>
                    <w:rPr>
                      <w:rFonts w:eastAsia="华文细黑"/>
                      <w:color w:val="000000"/>
                      <w:kern w:val="0"/>
                      <w:sz w:val="20"/>
                      <w:highlight w:val="none"/>
                    </w:rPr>
                  </w:pPr>
                </w:p>
              </w:tc>
              <w:tc>
                <w:tcPr>
                  <w:tcW w:w="1296" w:type="dxa"/>
                  <w:gridSpan w:val="2"/>
                  <w:tcBorders>
                    <w:bottom w:val="single" w:color="000000" w:sz="4" w:space="0"/>
                  </w:tcBorders>
                  <w:noWrap w:val="0"/>
                  <w:vAlign w:val="center"/>
                </w:tcPr>
                <w:p w14:paraId="5007DC43">
                  <w:pPr>
                    <w:widowControl/>
                    <w:jc w:val="right"/>
                    <w:rPr>
                      <w:rFonts w:eastAsia="华文细黑"/>
                      <w:color w:val="000000"/>
                      <w:kern w:val="0"/>
                      <w:sz w:val="20"/>
                      <w:highlight w:val="none"/>
                    </w:rPr>
                  </w:pPr>
                </w:p>
              </w:tc>
              <w:tc>
                <w:tcPr>
                  <w:tcW w:w="1297" w:type="dxa"/>
                  <w:tcBorders>
                    <w:bottom w:val="single" w:color="000000" w:sz="4" w:space="0"/>
                  </w:tcBorders>
                  <w:noWrap w:val="0"/>
                  <w:vAlign w:val="bottom"/>
                </w:tcPr>
                <w:p w14:paraId="6904C2C1">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0F4AA2A8">
              <w:tblPrEx>
                <w:tblCellMar>
                  <w:top w:w="15" w:type="dxa"/>
                  <w:left w:w="15" w:type="dxa"/>
                  <w:bottom w:w="15" w:type="dxa"/>
                  <w:right w:w="15" w:type="dxa"/>
                </w:tblCellMar>
              </w:tblPrEx>
              <w:trPr>
                <w:trHeight w:val="2211" w:hRule="atLeast"/>
              </w:trPr>
              <w:tc>
                <w:tcPr>
                  <w:tcW w:w="2562" w:type="dxa"/>
                  <w:tcBorders>
                    <w:left w:val="single" w:color="000000" w:sz="4" w:space="0"/>
                    <w:bottom w:val="single" w:color="000000" w:sz="4" w:space="0"/>
                    <w:right w:val="single" w:color="000000" w:sz="4" w:space="0"/>
                  </w:tcBorders>
                  <w:noWrap w:val="0"/>
                  <w:vAlign w:val="center"/>
                </w:tcPr>
                <w:p w14:paraId="3EDA3BBA">
                  <w:pPr>
                    <w:autoSpaceDN w:val="0"/>
                    <w:jc w:val="center"/>
                    <w:textAlignment w:val="center"/>
                    <w:rPr>
                      <w:rFonts w:eastAsia="宋体"/>
                      <w:color w:val="000000"/>
                      <w:sz w:val="20"/>
                      <w:highlight w:val="none"/>
                    </w:rPr>
                  </w:pPr>
                  <w:r>
                    <w:rPr>
                      <w:rFonts w:eastAsia="宋体"/>
                      <w:color w:val="000000"/>
                      <w:sz w:val="20"/>
                      <w:highlight w:val="none"/>
                    </w:rPr>
                    <w:t>功能分类</w:t>
                  </w:r>
                </w:p>
                <w:p w14:paraId="2B5F8B85">
                  <w:pPr>
                    <w:widowControl/>
                    <w:jc w:val="center"/>
                    <w:rPr>
                      <w:rFonts w:eastAsia="华文细黑"/>
                      <w:color w:val="000000"/>
                      <w:kern w:val="0"/>
                      <w:sz w:val="20"/>
                      <w:highlight w:val="none"/>
                    </w:rPr>
                  </w:pPr>
                  <w:r>
                    <w:rPr>
                      <w:rFonts w:eastAsia="宋体"/>
                      <w:color w:val="000000"/>
                      <w:sz w:val="20"/>
                      <w:highlight w:val="none"/>
                    </w:rPr>
                    <w:t>科目名称</w:t>
                  </w:r>
                </w:p>
              </w:tc>
              <w:tc>
                <w:tcPr>
                  <w:tcW w:w="1267" w:type="dxa"/>
                  <w:tcBorders>
                    <w:left w:val="single" w:color="000000" w:sz="4" w:space="0"/>
                    <w:bottom w:val="single" w:color="000000" w:sz="4" w:space="0"/>
                    <w:right w:val="single" w:color="000000" w:sz="4" w:space="0"/>
                  </w:tcBorders>
                  <w:noWrap w:val="0"/>
                  <w:vAlign w:val="center"/>
                </w:tcPr>
                <w:p w14:paraId="5F967E38">
                  <w:pPr>
                    <w:widowControl/>
                    <w:jc w:val="center"/>
                    <w:rPr>
                      <w:rFonts w:eastAsia="华文细黑"/>
                      <w:color w:val="000000"/>
                      <w:kern w:val="0"/>
                      <w:sz w:val="20"/>
                      <w:highlight w:val="none"/>
                    </w:rPr>
                  </w:pPr>
                  <w:r>
                    <w:rPr>
                      <w:rFonts w:hint="eastAsia" w:eastAsia="华文细黑"/>
                      <w:color w:val="000000"/>
                      <w:kern w:val="0"/>
                      <w:sz w:val="20"/>
                      <w:highlight w:val="none"/>
                      <w:lang w:eastAsia="zh-CN"/>
                    </w:rPr>
                    <w:t>合</w:t>
                  </w:r>
                  <w:r>
                    <w:rPr>
                      <w:rFonts w:eastAsia="华文细黑"/>
                      <w:color w:val="000000"/>
                      <w:kern w:val="0"/>
                      <w:sz w:val="20"/>
                      <w:highlight w:val="none"/>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BDC3E99">
                  <w:pPr>
                    <w:widowControl/>
                    <w:jc w:val="center"/>
                    <w:rPr>
                      <w:rFonts w:eastAsia="华文细黑"/>
                      <w:color w:val="000000"/>
                      <w:kern w:val="0"/>
                      <w:sz w:val="20"/>
                      <w:highlight w:val="none"/>
                    </w:rPr>
                  </w:pPr>
                </w:p>
                <w:p w14:paraId="2206B94B">
                  <w:pPr>
                    <w:widowControl/>
                    <w:jc w:val="center"/>
                    <w:rPr>
                      <w:rFonts w:eastAsia="华文细黑"/>
                      <w:color w:val="000000"/>
                      <w:kern w:val="0"/>
                      <w:sz w:val="20"/>
                      <w:highlight w:val="none"/>
                    </w:rPr>
                  </w:pPr>
                  <w:r>
                    <w:rPr>
                      <w:rFonts w:eastAsia="华文细黑"/>
                      <w:color w:val="000000"/>
                      <w:kern w:val="0"/>
                      <w:sz w:val="20"/>
                      <w:highlight w:val="none"/>
                    </w:rPr>
                    <w:t>基本</w:t>
                  </w:r>
                </w:p>
                <w:p w14:paraId="3A420BF8">
                  <w:pPr>
                    <w:widowControl/>
                    <w:jc w:val="center"/>
                    <w:rPr>
                      <w:rFonts w:eastAsia="华文细黑"/>
                      <w:color w:val="000000"/>
                      <w:kern w:val="0"/>
                      <w:sz w:val="20"/>
                      <w:highlight w:val="none"/>
                    </w:rPr>
                  </w:pPr>
                  <w:r>
                    <w:rPr>
                      <w:rFonts w:eastAsia="华文细黑"/>
                      <w:color w:val="000000"/>
                      <w:kern w:val="0"/>
                      <w:sz w:val="20"/>
                      <w:highlight w:val="none"/>
                    </w:rPr>
                    <w:t>支出</w:t>
                  </w:r>
                </w:p>
                <w:p w14:paraId="48DA86DE">
                  <w:pPr>
                    <w:widowControl/>
                    <w:jc w:val="center"/>
                    <w:rPr>
                      <w:rFonts w:eastAsia="华文细黑"/>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4EE49C">
                  <w:pPr>
                    <w:widowControl/>
                    <w:jc w:val="center"/>
                    <w:rPr>
                      <w:rFonts w:eastAsia="华文细黑"/>
                      <w:color w:val="000000"/>
                      <w:kern w:val="0"/>
                      <w:sz w:val="20"/>
                      <w:highlight w:val="none"/>
                    </w:rPr>
                  </w:pPr>
                  <w:r>
                    <w:rPr>
                      <w:rFonts w:eastAsia="华文细黑"/>
                      <w:color w:val="000000"/>
                      <w:kern w:val="0"/>
                      <w:sz w:val="20"/>
                      <w:highlight w:val="none"/>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C3C3943">
                  <w:pPr>
                    <w:widowControl/>
                    <w:jc w:val="center"/>
                    <w:rPr>
                      <w:rFonts w:hint="eastAsia" w:eastAsia="华文细黑"/>
                      <w:color w:val="000000"/>
                      <w:kern w:val="0"/>
                      <w:sz w:val="20"/>
                      <w:highlight w:val="none"/>
                    </w:rPr>
                  </w:pPr>
                  <w:r>
                    <w:rPr>
                      <w:rFonts w:hint="eastAsia" w:eastAsia="华文细黑"/>
                      <w:color w:val="000000"/>
                      <w:kern w:val="0"/>
                      <w:sz w:val="20"/>
                      <w:highlight w:val="none"/>
                    </w:rPr>
                    <w:t>事业单位</w:t>
                  </w:r>
                </w:p>
                <w:p w14:paraId="335AEAC3">
                  <w:pPr>
                    <w:widowControl/>
                    <w:jc w:val="center"/>
                    <w:rPr>
                      <w:rFonts w:hint="eastAsia" w:eastAsia="华文细黑"/>
                      <w:color w:val="000000"/>
                      <w:kern w:val="0"/>
                      <w:sz w:val="20"/>
                      <w:highlight w:val="none"/>
                    </w:rPr>
                  </w:pPr>
                  <w:r>
                    <w:rPr>
                      <w:rFonts w:hint="eastAsia" w:eastAsia="华文细黑"/>
                      <w:color w:val="000000"/>
                      <w:kern w:val="0"/>
                      <w:sz w:val="20"/>
                      <w:highlight w:val="none"/>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13F1A40">
                  <w:pPr>
                    <w:widowControl/>
                    <w:jc w:val="center"/>
                    <w:rPr>
                      <w:rFonts w:eastAsia="华文细黑"/>
                      <w:color w:val="000000"/>
                      <w:kern w:val="0"/>
                      <w:sz w:val="20"/>
                      <w:highlight w:val="none"/>
                    </w:rPr>
                  </w:pPr>
                  <w:r>
                    <w:rPr>
                      <w:rFonts w:eastAsia="华文细黑"/>
                      <w:color w:val="000000"/>
                      <w:kern w:val="0"/>
                      <w:sz w:val="20"/>
                      <w:highlight w:val="none"/>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1B76F5A">
                  <w:pPr>
                    <w:widowControl/>
                    <w:jc w:val="center"/>
                    <w:rPr>
                      <w:rFonts w:eastAsia="华文细黑"/>
                      <w:color w:val="000000"/>
                      <w:kern w:val="0"/>
                      <w:sz w:val="20"/>
                      <w:highlight w:val="none"/>
                    </w:rPr>
                  </w:pPr>
                  <w:r>
                    <w:rPr>
                      <w:rFonts w:eastAsia="华文细黑"/>
                      <w:color w:val="000000"/>
                      <w:kern w:val="0"/>
                      <w:sz w:val="20"/>
                      <w:highlight w:val="none"/>
                    </w:rPr>
                    <w:t>对附属                                           单位补                                      助支出</w:t>
                  </w:r>
                </w:p>
              </w:tc>
            </w:tr>
            <w:tr w14:paraId="69CC3D82">
              <w:tblPrEx>
                <w:tblCellMar>
                  <w:top w:w="15" w:type="dxa"/>
                  <w:left w:w="15" w:type="dxa"/>
                  <w:bottom w:w="15" w:type="dxa"/>
                  <w:right w:w="15" w:type="dxa"/>
                </w:tblCellMar>
              </w:tblPrEx>
              <w:trPr>
                <w:trHeight w:val="526"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CBC2AD6">
                  <w:pPr>
                    <w:widowControl/>
                    <w:jc w:val="both"/>
                    <w:rPr>
                      <w:rFonts w:eastAsia="华文细黑"/>
                      <w:color w:val="000000"/>
                      <w:kern w:val="0"/>
                      <w:sz w:val="20"/>
                      <w:highlight w:val="none"/>
                    </w:rPr>
                  </w:pPr>
                  <w:r>
                    <w:rPr>
                      <w:rFonts w:eastAsia="宋体"/>
                      <w:color w:val="000000"/>
                      <w:kern w:val="0"/>
                      <w:sz w:val="20"/>
                      <w:highlight w:val="none"/>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46B4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260.97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869B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A9EF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5954C">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17FBF">
                  <w:pPr>
                    <w:widowControl/>
                    <w:jc w:val="center"/>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B177F">
                  <w:pPr>
                    <w:widowControl/>
                    <w:jc w:val="center"/>
                    <w:rPr>
                      <w:rFonts w:eastAsia="宋体"/>
                      <w:color w:val="000000"/>
                      <w:kern w:val="0"/>
                      <w:sz w:val="20"/>
                      <w:highlight w:val="none"/>
                    </w:rPr>
                  </w:pPr>
                </w:p>
              </w:tc>
            </w:tr>
            <w:tr w14:paraId="010FA0A8">
              <w:tblPrEx>
                <w:tblCellMar>
                  <w:top w:w="15" w:type="dxa"/>
                  <w:left w:w="15" w:type="dxa"/>
                  <w:bottom w:w="15" w:type="dxa"/>
                  <w:right w:w="15" w:type="dxa"/>
                </w:tblCellMar>
              </w:tblPrEx>
              <w:trPr>
                <w:trHeight w:val="41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2088B009">
                  <w:pPr>
                    <w:widowControl/>
                    <w:ind w:firstLine="200" w:firstLineChars="100"/>
                    <w:jc w:val="left"/>
                    <w:rPr>
                      <w:rFonts w:hint="eastAsia" w:eastAsia="华文细黑"/>
                      <w:color w:val="000000"/>
                      <w:kern w:val="0"/>
                      <w:sz w:val="20"/>
                      <w:highlight w:val="none"/>
                      <w:lang w:eastAsia="zh-CN"/>
                    </w:rPr>
                  </w:pPr>
                  <w:r>
                    <w:rPr>
                      <w:rFonts w:hint="eastAsia" w:ascii="宋体" w:hAnsi="宋体" w:eastAsia="宋体" w:cs="宋体"/>
                      <w:color w:val="000000"/>
                      <w:kern w:val="0"/>
                      <w:sz w:val="20"/>
                      <w:highlight w:val="none"/>
                      <w:lang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69529">
                  <w:pPr>
                    <w:widowControl/>
                    <w:jc w:val="right"/>
                    <w:rPr>
                      <w:rFonts w:eastAsia="宋体"/>
                      <w:color w:val="000000"/>
                      <w:kern w:val="0"/>
                      <w:sz w:val="20"/>
                      <w:highlight w:val="none"/>
                    </w:rPr>
                  </w:pPr>
                  <w:r>
                    <w:rPr>
                      <w:rFonts w:hint="eastAsia" w:eastAsia="宋体"/>
                      <w:color w:val="000000"/>
                      <w:kern w:val="0"/>
                      <w:sz w:val="20"/>
                      <w:highlight w:val="none"/>
                      <w:lang w:val="en-US" w:eastAsia="zh-CN"/>
                    </w:rPr>
                    <w:t>260.97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29B1D">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E220F">
                  <w:pPr>
                    <w:widowControl/>
                    <w:jc w:val="right"/>
                    <w:rPr>
                      <w:rFonts w:hint="default"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9BFD2">
                  <w:pPr>
                    <w:widowControl/>
                    <w:jc w:val="right"/>
                    <w:rPr>
                      <w:rFonts w:hint="default" w:ascii="Times New Roman" w:hAnsi="Times New Roman" w:eastAsia="宋体" w:cs="Times New Roman"/>
                      <w:color w:val="000000"/>
                      <w:kern w:val="0"/>
                      <w:sz w:val="20"/>
                      <w:highlight w:val="none"/>
                      <w:lang w:val="en-US" w:eastAsia="zh-CN" w:bidi="ar-SA"/>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AF51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F8541">
                  <w:pPr>
                    <w:widowControl/>
                    <w:jc w:val="right"/>
                    <w:rPr>
                      <w:rFonts w:eastAsia="宋体"/>
                      <w:color w:val="000000"/>
                      <w:kern w:val="0"/>
                      <w:sz w:val="20"/>
                      <w:highlight w:val="none"/>
                    </w:rPr>
                  </w:pPr>
                </w:p>
              </w:tc>
            </w:tr>
            <w:tr w14:paraId="36C7D43F">
              <w:tblPrEx>
                <w:tblCellMar>
                  <w:top w:w="15" w:type="dxa"/>
                  <w:left w:w="15" w:type="dxa"/>
                  <w:bottom w:w="15" w:type="dxa"/>
                  <w:right w:w="15" w:type="dxa"/>
                </w:tblCellMar>
              </w:tblPrEx>
              <w:trPr>
                <w:trHeight w:val="41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C0D255D">
                  <w:pPr>
                    <w:widowControl/>
                    <w:jc w:val="left"/>
                    <w:rPr>
                      <w:rFonts w:eastAsia="宋体"/>
                      <w:color w:val="000000"/>
                      <w:kern w:val="0"/>
                      <w:sz w:val="20"/>
                      <w:highlight w:val="none"/>
                    </w:rPr>
                  </w:pPr>
                  <w:r>
                    <w:rPr>
                      <w:rFonts w:eastAsia="宋体"/>
                      <w:color w:val="000000"/>
                      <w:kern w:val="0"/>
                      <w:sz w:val="20"/>
                      <w:highlight w:val="none"/>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E987C">
                  <w:pPr>
                    <w:widowControl/>
                    <w:jc w:val="right"/>
                    <w:rPr>
                      <w:rFonts w:eastAsia="宋体"/>
                      <w:color w:val="000000"/>
                      <w:kern w:val="0"/>
                      <w:sz w:val="20"/>
                      <w:highlight w:val="none"/>
                    </w:rPr>
                  </w:pPr>
                  <w:r>
                    <w:rPr>
                      <w:rFonts w:hint="eastAsia" w:eastAsia="宋体"/>
                      <w:color w:val="000000"/>
                      <w:kern w:val="0"/>
                      <w:sz w:val="20"/>
                      <w:highlight w:val="none"/>
                      <w:lang w:val="en-US" w:eastAsia="zh-CN"/>
                    </w:rPr>
                    <w:t>92.72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E9921">
                  <w:pPr>
                    <w:widowControl/>
                    <w:jc w:val="right"/>
                    <w:rPr>
                      <w:rFonts w:eastAsia="宋体"/>
                      <w:color w:val="000000"/>
                      <w:kern w:val="0"/>
                      <w:sz w:val="20"/>
                      <w:highlight w:val="none"/>
                    </w:rPr>
                  </w:pPr>
                  <w:r>
                    <w:rPr>
                      <w:rFonts w:hint="eastAsia" w:eastAsia="宋体"/>
                      <w:color w:val="000000"/>
                      <w:kern w:val="0"/>
                      <w:sz w:val="20"/>
                      <w:highlight w:val="none"/>
                      <w:lang w:val="en-US" w:eastAsia="zh-CN"/>
                    </w:rPr>
                    <w:t>92.72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484EC">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2BF51">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849F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33879">
                  <w:pPr>
                    <w:widowControl/>
                    <w:jc w:val="right"/>
                    <w:rPr>
                      <w:rFonts w:eastAsia="宋体"/>
                      <w:color w:val="000000"/>
                      <w:kern w:val="0"/>
                      <w:sz w:val="20"/>
                      <w:highlight w:val="none"/>
                    </w:rPr>
                  </w:pPr>
                </w:p>
              </w:tc>
            </w:tr>
            <w:tr w14:paraId="235F583C">
              <w:tblPrEx>
                <w:tblCellMar>
                  <w:top w:w="15" w:type="dxa"/>
                  <w:left w:w="15" w:type="dxa"/>
                  <w:bottom w:w="15" w:type="dxa"/>
                  <w:right w:w="15" w:type="dxa"/>
                </w:tblCellMar>
              </w:tblPrEx>
              <w:trPr>
                <w:trHeight w:val="44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C28DAFD">
                  <w:pPr>
                    <w:widowControl/>
                    <w:jc w:val="left"/>
                    <w:rPr>
                      <w:rFonts w:hint="eastAsia" w:eastAsia="宋体"/>
                      <w:color w:val="000000"/>
                      <w:kern w:val="0"/>
                      <w:sz w:val="20"/>
                      <w:highlight w:val="none"/>
                      <w:lang w:eastAsia="zh-CN"/>
                    </w:rPr>
                  </w:pPr>
                  <w:r>
                    <w:rPr>
                      <w:rFonts w:eastAsia="宋体"/>
                      <w:color w:val="000000"/>
                      <w:kern w:val="0"/>
                      <w:sz w:val="20"/>
                      <w:highlight w:val="none"/>
                    </w:rPr>
                    <w:t xml:space="preserve">    </w:t>
                  </w:r>
                  <w:r>
                    <w:rPr>
                      <w:rFonts w:hint="eastAsia" w:eastAsia="宋体"/>
                      <w:color w:val="000000"/>
                      <w:kern w:val="0"/>
                      <w:sz w:val="20"/>
                      <w:highlight w:val="none"/>
                      <w:lang w:val="en-US" w:eastAsia="zh-CN"/>
                    </w:rPr>
                    <w:t xml:space="preserve"> </w:t>
                  </w:r>
                  <w:r>
                    <w:rPr>
                      <w:rFonts w:hint="eastAsia" w:eastAsia="宋体"/>
                      <w:color w:val="000000"/>
                      <w:kern w:val="0"/>
                      <w:sz w:val="20"/>
                      <w:highlight w:val="none"/>
                      <w:lang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08E16">
                  <w:pPr>
                    <w:widowControl/>
                    <w:jc w:val="right"/>
                    <w:rPr>
                      <w:rFonts w:eastAsia="宋体"/>
                      <w:color w:val="000000"/>
                      <w:kern w:val="0"/>
                      <w:sz w:val="20"/>
                      <w:highlight w:val="none"/>
                    </w:rPr>
                  </w:pPr>
                  <w:r>
                    <w:rPr>
                      <w:rFonts w:hint="eastAsia" w:eastAsia="宋体"/>
                      <w:color w:val="000000"/>
                      <w:kern w:val="0"/>
                      <w:sz w:val="20"/>
                      <w:highlight w:val="none"/>
                      <w:lang w:val="en-US" w:eastAsia="zh-CN"/>
                    </w:rPr>
                    <w:t>73.60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2B1FD2">
                  <w:pPr>
                    <w:widowControl/>
                    <w:jc w:val="right"/>
                    <w:rPr>
                      <w:rFonts w:eastAsia="宋体"/>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906F3">
                  <w:pPr>
                    <w:widowControl/>
                    <w:jc w:val="right"/>
                    <w:rPr>
                      <w:rFonts w:eastAsia="宋体"/>
                      <w:color w:val="000000"/>
                      <w:kern w:val="0"/>
                      <w:sz w:val="20"/>
                      <w:highlight w:val="none"/>
                    </w:rPr>
                  </w:pPr>
                  <w:r>
                    <w:rPr>
                      <w:rFonts w:hint="eastAsia" w:eastAsia="宋体"/>
                      <w:color w:val="000000"/>
                      <w:kern w:val="0"/>
                      <w:sz w:val="20"/>
                      <w:highlight w:val="none"/>
                      <w:lang w:val="en-US" w:eastAsia="zh-CN"/>
                    </w:rPr>
                    <w:t>73.60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67C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591C1">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2EB4C">
                  <w:pPr>
                    <w:widowControl/>
                    <w:jc w:val="right"/>
                    <w:rPr>
                      <w:rFonts w:eastAsia="宋体"/>
                      <w:color w:val="000000"/>
                      <w:kern w:val="0"/>
                      <w:sz w:val="20"/>
                      <w:highlight w:val="none"/>
                    </w:rPr>
                  </w:pPr>
                </w:p>
              </w:tc>
            </w:tr>
            <w:tr w14:paraId="2DD34E7F">
              <w:tblPrEx>
                <w:tblCellMar>
                  <w:top w:w="15" w:type="dxa"/>
                  <w:left w:w="15" w:type="dxa"/>
                  <w:bottom w:w="15" w:type="dxa"/>
                  <w:right w:w="15" w:type="dxa"/>
                </w:tblCellMar>
              </w:tblPrEx>
              <w:trPr>
                <w:trHeight w:val="40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19E03E8E">
                  <w:pPr>
                    <w:widowControl/>
                    <w:ind w:firstLine="600" w:firstLineChars="300"/>
                    <w:jc w:val="both"/>
                    <w:rPr>
                      <w:rFonts w:hint="eastAsia" w:eastAsia="宋体"/>
                      <w:color w:val="000000"/>
                      <w:kern w:val="0"/>
                      <w:sz w:val="20"/>
                      <w:highlight w:val="none"/>
                      <w:lang w:eastAsia="zh-CN"/>
                    </w:rPr>
                  </w:pPr>
                  <w:r>
                    <w:rPr>
                      <w:rFonts w:hint="eastAsia" w:eastAsia="宋体"/>
                      <w:color w:val="000000"/>
                      <w:kern w:val="0"/>
                      <w:sz w:val="20"/>
                      <w:highlight w:val="none"/>
                      <w:lang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BB996">
                  <w:pPr>
                    <w:widowControl/>
                    <w:jc w:val="right"/>
                    <w:rPr>
                      <w:rFonts w:eastAsia="宋体"/>
                      <w:color w:val="000000"/>
                      <w:kern w:val="0"/>
                      <w:sz w:val="20"/>
                      <w:highlight w:val="none"/>
                    </w:rPr>
                  </w:pPr>
                  <w:r>
                    <w:rPr>
                      <w:rFonts w:hint="eastAsia" w:eastAsia="宋体"/>
                      <w:color w:val="000000"/>
                      <w:kern w:val="0"/>
                      <w:sz w:val="20"/>
                      <w:highlight w:val="none"/>
                      <w:lang w:val="en-US" w:eastAsia="zh-CN"/>
                    </w:rPr>
                    <w:t>94.65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79A42">
                  <w:pPr>
                    <w:widowControl/>
                    <w:jc w:val="right"/>
                    <w:rPr>
                      <w:rFonts w:eastAsia="宋体"/>
                      <w:color w:val="000000"/>
                      <w:kern w:val="0"/>
                      <w:sz w:val="20"/>
                      <w:highlight w:val="none"/>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B19F0">
                  <w:pPr>
                    <w:widowControl/>
                    <w:jc w:val="right"/>
                    <w:rPr>
                      <w:rFonts w:eastAsia="宋体"/>
                      <w:color w:val="000000"/>
                      <w:kern w:val="0"/>
                      <w:sz w:val="20"/>
                      <w:highlight w:val="none"/>
                    </w:rPr>
                  </w:pPr>
                  <w:r>
                    <w:rPr>
                      <w:rFonts w:hint="eastAsia" w:eastAsia="宋体"/>
                      <w:color w:val="000000"/>
                      <w:kern w:val="0"/>
                      <w:sz w:val="20"/>
                      <w:highlight w:val="none"/>
                      <w:lang w:val="en-US" w:eastAsia="zh-CN"/>
                    </w:rPr>
                    <w:t>94.65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A1D98">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655C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12CBE">
                  <w:pPr>
                    <w:widowControl/>
                    <w:jc w:val="right"/>
                    <w:rPr>
                      <w:rFonts w:eastAsia="宋体"/>
                      <w:color w:val="000000"/>
                      <w:kern w:val="0"/>
                      <w:sz w:val="20"/>
                      <w:highlight w:val="none"/>
                    </w:rPr>
                  </w:pPr>
                </w:p>
              </w:tc>
            </w:tr>
            <w:tr w14:paraId="69CA0B72">
              <w:tblPrEx>
                <w:tblCellMar>
                  <w:top w:w="15" w:type="dxa"/>
                  <w:left w:w="15" w:type="dxa"/>
                  <w:bottom w:w="15" w:type="dxa"/>
                  <w:right w:w="15" w:type="dxa"/>
                </w:tblCellMar>
              </w:tblPrEx>
              <w:trPr>
                <w:trHeight w:val="4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A3D1C25">
                  <w:pPr>
                    <w:widowControl/>
                    <w:jc w:val="left"/>
                    <w:textAlignment w:val="center"/>
                    <w:rPr>
                      <w:rFonts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3B868">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EEA78">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7C5C4">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0E02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5D96C">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D8497">
                  <w:pPr>
                    <w:widowControl/>
                    <w:jc w:val="right"/>
                    <w:rPr>
                      <w:rFonts w:eastAsia="宋体"/>
                      <w:color w:val="000000"/>
                      <w:kern w:val="0"/>
                      <w:sz w:val="20"/>
                      <w:highlight w:val="none"/>
                    </w:rPr>
                  </w:pPr>
                </w:p>
              </w:tc>
            </w:tr>
            <w:tr w14:paraId="146AD86D">
              <w:tblPrEx>
                <w:tblCellMar>
                  <w:top w:w="15" w:type="dxa"/>
                  <w:left w:w="15" w:type="dxa"/>
                  <w:bottom w:w="15" w:type="dxa"/>
                  <w:right w:w="15" w:type="dxa"/>
                </w:tblCellMar>
              </w:tblPrEx>
              <w:trPr>
                <w:trHeight w:val="4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DDE1869">
                  <w:pPr>
                    <w:widowControl/>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02EC3">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2FD24">
                  <w:pPr>
                    <w:widowControl/>
                    <w:jc w:val="right"/>
                    <w:rPr>
                      <w:rFonts w:eastAsia="宋体"/>
                      <w:color w:val="000000"/>
                      <w:kern w:val="0"/>
                      <w:sz w:val="20"/>
                      <w:highlight w:val="none"/>
                    </w:rPr>
                  </w:pPr>
                  <w:r>
                    <w:rPr>
                      <w:rFonts w:hint="eastAsia" w:eastAsia="宋体"/>
                      <w:color w:val="000000"/>
                      <w:kern w:val="0"/>
                      <w:sz w:val="20"/>
                      <w:highlight w:val="none"/>
                      <w:lang w:val="en-US" w:eastAsia="zh-CN"/>
                    </w:rPr>
                    <w:t>21.64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2AAE5">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A1AF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2AB15">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C2C6B2">
                  <w:pPr>
                    <w:widowControl/>
                    <w:jc w:val="right"/>
                    <w:rPr>
                      <w:rFonts w:eastAsia="宋体"/>
                      <w:color w:val="000000"/>
                      <w:kern w:val="0"/>
                      <w:sz w:val="20"/>
                      <w:highlight w:val="none"/>
                    </w:rPr>
                  </w:pPr>
                </w:p>
              </w:tc>
            </w:tr>
            <w:tr w14:paraId="02266C90">
              <w:tblPrEx>
                <w:tblCellMar>
                  <w:top w:w="15" w:type="dxa"/>
                  <w:left w:w="15" w:type="dxa"/>
                  <w:bottom w:w="15" w:type="dxa"/>
                  <w:right w:w="15" w:type="dxa"/>
                </w:tblCellMar>
              </w:tblPrEx>
              <w:trPr>
                <w:trHeight w:val="43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AA8D67B">
                  <w:pPr>
                    <w:widowControl/>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E03E0">
                  <w:pPr>
                    <w:widowControl/>
                    <w:jc w:val="right"/>
                    <w:rPr>
                      <w:rFonts w:eastAsia="宋体"/>
                      <w:color w:val="000000"/>
                      <w:kern w:val="0"/>
                      <w:sz w:val="20"/>
                      <w:highlight w:val="none"/>
                    </w:rPr>
                  </w:pPr>
                  <w:r>
                    <w:rPr>
                      <w:rFonts w:hint="eastAsia" w:eastAsia="宋体"/>
                      <w:color w:val="000000"/>
                      <w:kern w:val="0"/>
                      <w:sz w:val="20"/>
                      <w:highlight w:val="none"/>
                      <w:lang w:val="en-US" w:eastAsia="zh-CN"/>
                    </w:rPr>
                    <w:t>6.59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38B45">
                  <w:pPr>
                    <w:widowControl/>
                    <w:jc w:val="right"/>
                    <w:rPr>
                      <w:rFonts w:eastAsia="宋体"/>
                      <w:color w:val="000000"/>
                      <w:kern w:val="0"/>
                      <w:sz w:val="20"/>
                      <w:highlight w:val="none"/>
                    </w:rPr>
                  </w:pPr>
                  <w:r>
                    <w:rPr>
                      <w:rFonts w:hint="eastAsia" w:eastAsia="宋体"/>
                      <w:color w:val="000000"/>
                      <w:kern w:val="0"/>
                      <w:sz w:val="20"/>
                      <w:highlight w:val="none"/>
                      <w:lang w:val="en-US" w:eastAsia="zh-CN"/>
                    </w:rPr>
                    <w:t>6.59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331B3">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3C50A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89EE5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E582E">
                  <w:pPr>
                    <w:widowControl/>
                    <w:jc w:val="right"/>
                    <w:rPr>
                      <w:rFonts w:eastAsia="宋体"/>
                      <w:color w:val="000000"/>
                      <w:kern w:val="0"/>
                      <w:sz w:val="20"/>
                      <w:highlight w:val="none"/>
                    </w:rPr>
                  </w:pPr>
                </w:p>
              </w:tc>
            </w:tr>
            <w:tr w14:paraId="00C215F4">
              <w:tblPrEx>
                <w:tblCellMar>
                  <w:top w:w="15" w:type="dxa"/>
                  <w:left w:w="15" w:type="dxa"/>
                  <w:bottom w:w="15" w:type="dxa"/>
                  <w:right w:w="15" w:type="dxa"/>
                </w:tblCellMar>
              </w:tblPrEx>
              <w:trPr>
                <w:trHeight w:val="5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22465AD3">
                  <w:pPr>
                    <w:widowControl/>
                    <w:ind w:firstLine="400" w:firstLineChars="200"/>
                    <w:rPr>
                      <w:rFonts w:hint="eastAsia" w:ascii="Times New Roman" w:hAnsi="Times New Roman" w:eastAsia="宋体" w:cs="Times New Roman"/>
                      <w:color w:val="000000"/>
                      <w:kern w:val="0"/>
                      <w:sz w:val="20"/>
                      <w:highlight w:val="none"/>
                      <w:lang w:val="en-US" w:eastAsia="zh-CN" w:bidi="ar-SA"/>
                    </w:rPr>
                  </w:pPr>
                  <w:r>
                    <w:rPr>
                      <w:rFonts w:hint="eastAsia" w:ascii="宋体" w:hAnsi="宋体" w:eastAsia="宋体" w:cs="宋体"/>
                      <w:color w:val="000000"/>
                      <w:kern w:val="0"/>
                      <w:sz w:val="20"/>
                      <w:highlight w:val="none"/>
                      <w:lang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49F64">
                  <w:pPr>
                    <w:widowControl/>
                    <w:jc w:val="right"/>
                    <w:rPr>
                      <w:rFonts w:eastAsia="宋体"/>
                      <w:color w:val="000000"/>
                      <w:kern w:val="0"/>
                      <w:sz w:val="20"/>
                      <w:highlight w:val="none"/>
                    </w:rPr>
                  </w:pPr>
                  <w:r>
                    <w:rPr>
                      <w:rFonts w:hint="eastAsia" w:eastAsia="宋体"/>
                      <w:color w:val="000000"/>
                      <w:kern w:val="0"/>
                      <w:sz w:val="20"/>
                      <w:highlight w:val="none"/>
                      <w:lang w:val="en-US" w:eastAsia="zh-CN"/>
                    </w:rPr>
                    <w:t>10.03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C93146">
                  <w:pPr>
                    <w:widowControl/>
                    <w:jc w:val="right"/>
                    <w:rPr>
                      <w:rFonts w:eastAsia="宋体"/>
                      <w:color w:val="000000"/>
                      <w:kern w:val="0"/>
                      <w:sz w:val="20"/>
                      <w:highlight w:val="none"/>
                    </w:rPr>
                  </w:pPr>
                  <w:r>
                    <w:rPr>
                      <w:rFonts w:hint="eastAsia" w:eastAsia="宋体"/>
                      <w:color w:val="000000"/>
                      <w:kern w:val="0"/>
                      <w:sz w:val="20"/>
                      <w:highlight w:val="none"/>
                      <w:lang w:val="en-US" w:eastAsia="zh-CN"/>
                    </w:rPr>
                    <w:t>10.03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118F4">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44B5A7">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6DBB3">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1E369">
                  <w:pPr>
                    <w:widowControl/>
                    <w:jc w:val="right"/>
                    <w:rPr>
                      <w:rFonts w:eastAsia="宋体"/>
                      <w:color w:val="000000"/>
                      <w:kern w:val="0"/>
                      <w:sz w:val="20"/>
                      <w:highlight w:val="none"/>
                    </w:rPr>
                  </w:pPr>
                </w:p>
              </w:tc>
            </w:tr>
            <w:tr w14:paraId="1BFF0B79">
              <w:tblPrEx>
                <w:tblCellMar>
                  <w:top w:w="15" w:type="dxa"/>
                  <w:left w:w="15" w:type="dxa"/>
                  <w:bottom w:w="15" w:type="dxa"/>
                  <w:right w:w="15" w:type="dxa"/>
                </w:tblCellMar>
              </w:tblPrEx>
              <w:trPr>
                <w:trHeight w:val="5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68C1156">
                  <w:pPr>
                    <w:widowControl/>
                    <w:ind w:firstLine="400" w:firstLineChars="200"/>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2E0AF">
                  <w:pPr>
                    <w:widowControl/>
                    <w:jc w:val="right"/>
                    <w:rPr>
                      <w:rFonts w:eastAsia="宋体"/>
                      <w:color w:val="000000"/>
                      <w:kern w:val="0"/>
                      <w:sz w:val="20"/>
                      <w:highlight w:val="none"/>
                    </w:rPr>
                  </w:pPr>
                  <w:r>
                    <w:rPr>
                      <w:rFonts w:hint="eastAsia" w:eastAsia="宋体"/>
                      <w:color w:val="000000"/>
                      <w:kern w:val="0"/>
                      <w:sz w:val="20"/>
                      <w:highlight w:val="none"/>
                      <w:lang w:val="en-US" w:eastAsia="zh-CN"/>
                    </w:rPr>
                    <w:t>5.02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26628">
                  <w:pPr>
                    <w:widowControl/>
                    <w:jc w:val="right"/>
                    <w:rPr>
                      <w:rFonts w:eastAsia="宋体"/>
                      <w:color w:val="000000"/>
                      <w:kern w:val="0"/>
                      <w:sz w:val="20"/>
                      <w:highlight w:val="none"/>
                    </w:rPr>
                  </w:pPr>
                  <w:r>
                    <w:rPr>
                      <w:rFonts w:hint="eastAsia" w:eastAsia="宋体"/>
                      <w:color w:val="000000"/>
                      <w:kern w:val="0"/>
                      <w:sz w:val="20"/>
                      <w:highlight w:val="none"/>
                      <w:lang w:val="en-US" w:eastAsia="zh-CN"/>
                    </w:rPr>
                    <w:t>5.02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F4078">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A5F4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25F2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0F8A7">
                  <w:pPr>
                    <w:widowControl/>
                    <w:jc w:val="right"/>
                    <w:rPr>
                      <w:rFonts w:eastAsia="宋体"/>
                      <w:color w:val="000000"/>
                      <w:kern w:val="0"/>
                      <w:sz w:val="20"/>
                      <w:highlight w:val="none"/>
                    </w:rPr>
                  </w:pPr>
                </w:p>
              </w:tc>
            </w:tr>
            <w:tr w14:paraId="3AFA754D">
              <w:tblPrEx>
                <w:tblCellMar>
                  <w:top w:w="15" w:type="dxa"/>
                  <w:left w:w="15" w:type="dxa"/>
                  <w:bottom w:w="15" w:type="dxa"/>
                  <w:right w:w="15" w:type="dxa"/>
                </w:tblCellMar>
              </w:tblPrEx>
              <w:trPr>
                <w:trHeight w:val="4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4F1B8D45">
                  <w:pPr>
                    <w:widowControl/>
                    <w:jc w:val="left"/>
                    <w:textAlignment w:val="center"/>
                    <w:rPr>
                      <w:rFonts w:hint="eastAsia" w:ascii="宋体" w:hAnsi="宋体" w:eastAsia="宋体" w:cs="宋体"/>
                      <w:color w:val="000000"/>
                      <w:kern w:val="0"/>
                      <w:sz w:val="20"/>
                      <w:highlight w:val="none"/>
                      <w:lang w:val="en-US" w:eastAsia="zh-CN" w:bidi="ar-SA"/>
                    </w:rPr>
                  </w:pPr>
                  <w:r>
                    <w:rPr>
                      <w:rFonts w:hint="eastAsia" w:ascii="宋体" w:hAnsi="宋体" w:eastAsia="宋体" w:cs="宋体"/>
                      <w:color w:val="000000"/>
                      <w:kern w:val="0"/>
                      <w:sz w:val="20"/>
                      <w:highlight w:val="none"/>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807F9">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D1E6B">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647FE">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BB5C2">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27FF2">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CC336">
                  <w:pPr>
                    <w:widowControl/>
                    <w:jc w:val="right"/>
                    <w:rPr>
                      <w:rFonts w:eastAsia="宋体"/>
                      <w:color w:val="000000"/>
                      <w:kern w:val="0"/>
                      <w:sz w:val="20"/>
                      <w:highlight w:val="none"/>
                    </w:rPr>
                  </w:pPr>
                </w:p>
              </w:tc>
            </w:tr>
            <w:tr w14:paraId="06593C85">
              <w:tblPrEx>
                <w:tblCellMar>
                  <w:top w:w="15" w:type="dxa"/>
                  <w:left w:w="15" w:type="dxa"/>
                  <w:bottom w:w="15" w:type="dxa"/>
                  <w:right w:w="15" w:type="dxa"/>
                </w:tblCellMar>
              </w:tblPrEx>
              <w:trPr>
                <w:trHeight w:val="44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F13C60F">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F578D">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5EDE8">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5E6CD">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1FF3D1">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F63B6">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EE2AF8">
                  <w:pPr>
                    <w:widowControl/>
                    <w:jc w:val="right"/>
                    <w:rPr>
                      <w:rFonts w:eastAsia="宋体"/>
                      <w:color w:val="000000"/>
                      <w:kern w:val="0"/>
                      <w:sz w:val="20"/>
                      <w:highlight w:val="none"/>
                    </w:rPr>
                  </w:pPr>
                </w:p>
              </w:tc>
            </w:tr>
            <w:tr w14:paraId="4980C752">
              <w:tblPrEx>
                <w:tblCellMar>
                  <w:top w:w="15" w:type="dxa"/>
                  <w:left w:w="15" w:type="dxa"/>
                  <w:bottom w:w="15" w:type="dxa"/>
                  <w:right w:w="15" w:type="dxa"/>
                </w:tblCellMar>
              </w:tblPrEx>
              <w:trPr>
                <w:trHeight w:val="40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0E4CD30F">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AEA2F">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81754">
                  <w:pPr>
                    <w:widowControl/>
                    <w:jc w:val="right"/>
                    <w:rPr>
                      <w:rFonts w:eastAsia="宋体"/>
                      <w:color w:val="000000"/>
                      <w:kern w:val="0"/>
                      <w:sz w:val="20"/>
                      <w:highlight w:val="none"/>
                    </w:rPr>
                  </w:pPr>
                  <w:r>
                    <w:rPr>
                      <w:rFonts w:hint="eastAsia" w:eastAsia="宋体"/>
                      <w:color w:val="000000"/>
                      <w:kern w:val="0"/>
                      <w:sz w:val="20"/>
                      <w:highlight w:val="none"/>
                      <w:lang w:val="en-US" w:eastAsia="zh-CN"/>
                    </w:rPr>
                    <w:t>3.35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72630">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15F8AF">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F7CB4">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85D62">
                  <w:pPr>
                    <w:widowControl/>
                    <w:jc w:val="right"/>
                    <w:rPr>
                      <w:rFonts w:eastAsia="宋体"/>
                      <w:color w:val="000000"/>
                      <w:kern w:val="0"/>
                      <w:sz w:val="20"/>
                      <w:highlight w:val="none"/>
                    </w:rPr>
                  </w:pPr>
                </w:p>
              </w:tc>
            </w:tr>
            <w:tr w14:paraId="3F961838">
              <w:tblPrEx>
                <w:tblCellMar>
                  <w:top w:w="15" w:type="dxa"/>
                  <w:left w:w="15" w:type="dxa"/>
                  <w:bottom w:w="15" w:type="dxa"/>
                  <w:right w:w="15" w:type="dxa"/>
                </w:tblCellMar>
              </w:tblPrEx>
              <w:trPr>
                <w:trHeight w:val="46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349C6FAE">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E5F2B">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107FC">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1DA39">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F90F3">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2CA28">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C07CB">
                  <w:pPr>
                    <w:widowControl/>
                    <w:jc w:val="right"/>
                    <w:rPr>
                      <w:rFonts w:eastAsia="宋体"/>
                      <w:color w:val="000000"/>
                      <w:kern w:val="0"/>
                      <w:sz w:val="20"/>
                      <w:highlight w:val="none"/>
                    </w:rPr>
                  </w:pPr>
                </w:p>
              </w:tc>
            </w:tr>
            <w:tr w14:paraId="5689203D">
              <w:tblPrEx>
                <w:tblCellMar>
                  <w:top w:w="15" w:type="dxa"/>
                  <w:left w:w="15" w:type="dxa"/>
                  <w:bottom w:w="15" w:type="dxa"/>
                  <w:right w:w="15" w:type="dxa"/>
                </w:tblCellMar>
              </w:tblPrEx>
              <w:trPr>
                <w:trHeight w:val="49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70B23C1E">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18D3F">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4DDAA">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43B89">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F53B55">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BB50E">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4D4A1">
                  <w:pPr>
                    <w:widowControl/>
                    <w:jc w:val="right"/>
                    <w:rPr>
                      <w:rFonts w:eastAsia="宋体"/>
                      <w:color w:val="000000"/>
                      <w:kern w:val="0"/>
                      <w:sz w:val="20"/>
                      <w:highlight w:val="none"/>
                    </w:rPr>
                  </w:pPr>
                </w:p>
              </w:tc>
            </w:tr>
            <w:tr w14:paraId="56A80585">
              <w:tblPrEx>
                <w:tblCellMar>
                  <w:top w:w="15" w:type="dxa"/>
                  <w:left w:w="15" w:type="dxa"/>
                  <w:bottom w:w="15" w:type="dxa"/>
                  <w:right w:w="15" w:type="dxa"/>
                </w:tblCellMar>
              </w:tblPrEx>
              <w:trPr>
                <w:trHeight w:val="480"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633EBD74">
                  <w:pPr>
                    <w:widowControl/>
                    <w:jc w:val="left"/>
                    <w:textAlignment w:val="center"/>
                    <w:rPr>
                      <w:rFonts w:hint="eastAsia" w:ascii="宋体" w:hAnsi="宋体" w:eastAsia="宋体" w:cs="宋体"/>
                      <w:color w:val="000000"/>
                      <w:kern w:val="0"/>
                      <w:sz w:val="20"/>
                      <w:highlight w:val="none"/>
                      <w:lang w:val="en-US" w:eastAsia="zh-CN" w:bidi="ar"/>
                    </w:rPr>
                  </w:pPr>
                  <w:r>
                    <w:rPr>
                      <w:rFonts w:hint="eastAsia" w:ascii="宋体" w:hAnsi="宋体" w:eastAsia="宋体" w:cs="宋体"/>
                      <w:color w:val="000000"/>
                      <w:kern w:val="0"/>
                      <w:sz w:val="20"/>
                      <w:highlight w:val="none"/>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59398">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3FD97">
                  <w:pPr>
                    <w:widowControl/>
                    <w:jc w:val="right"/>
                    <w:rPr>
                      <w:rFonts w:eastAsia="宋体"/>
                      <w:color w:val="000000"/>
                      <w:kern w:val="0"/>
                      <w:sz w:val="20"/>
                      <w:highlight w:val="none"/>
                    </w:rPr>
                  </w:pPr>
                  <w:r>
                    <w:rPr>
                      <w:rFonts w:hint="eastAsia" w:eastAsia="宋体"/>
                      <w:color w:val="000000"/>
                      <w:kern w:val="0"/>
                      <w:sz w:val="20"/>
                      <w:highlight w:val="none"/>
                      <w:lang w:val="en-US" w:eastAsia="zh-CN"/>
                    </w:rPr>
                    <w:t>6.99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3C68B">
                  <w:pPr>
                    <w:widowControl/>
                    <w:jc w:val="right"/>
                    <w:rPr>
                      <w:rFonts w:eastAsia="宋体"/>
                      <w:color w:val="000000"/>
                      <w:kern w:val="0"/>
                      <w:sz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9E8FB">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B9DBB">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83A8C">
                  <w:pPr>
                    <w:widowControl/>
                    <w:jc w:val="right"/>
                    <w:rPr>
                      <w:rFonts w:eastAsia="宋体"/>
                      <w:color w:val="000000"/>
                      <w:kern w:val="0"/>
                      <w:sz w:val="20"/>
                      <w:highlight w:val="none"/>
                    </w:rPr>
                  </w:pPr>
                </w:p>
              </w:tc>
            </w:tr>
            <w:tr w14:paraId="1485DEE3">
              <w:tblPrEx>
                <w:tblCellMar>
                  <w:top w:w="15" w:type="dxa"/>
                  <w:left w:w="15" w:type="dxa"/>
                  <w:bottom w:w="15" w:type="dxa"/>
                  <w:right w:w="15" w:type="dxa"/>
                </w:tblCellMar>
              </w:tblPrEx>
              <w:trPr>
                <w:trHeight w:val="575" w:hRule="atLeast"/>
              </w:trPr>
              <w:tc>
                <w:tcPr>
                  <w:tcW w:w="2562" w:type="dxa"/>
                  <w:tcBorders>
                    <w:top w:val="single" w:color="000000" w:sz="4" w:space="0"/>
                    <w:left w:val="single" w:color="000000" w:sz="4" w:space="0"/>
                    <w:bottom w:val="single" w:color="000000" w:sz="4" w:space="0"/>
                  </w:tcBorders>
                  <w:shd w:val="clear" w:color="000000" w:fill="FFFFFF"/>
                  <w:noWrap w:val="0"/>
                  <w:vAlign w:val="center"/>
                </w:tcPr>
                <w:p w14:paraId="5BFAE881">
                  <w:pPr>
                    <w:widowControl/>
                    <w:jc w:val="center"/>
                    <w:rPr>
                      <w:rFonts w:eastAsia="宋体"/>
                      <w:color w:val="000000"/>
                      <w:kern w:val="0"/>
                      <w:sz w:val="20"/>
                      <w:highlight w:val="none"/>
                    </w:rPr>
                  </w:pPr>
                  <w:r>
                    <w:rPr>
                      <w:rFonts w:eastAsia="华文细黑"/>
                      <w:color w:val="000000"/>
                      <w:kern w:val="0"/>
                      <w:sz w:val="20"/>
                      <w:highlight w:val="none"/>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7AAA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292.95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A436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124.70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7A2C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168.25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110B4">
                  <w:pPr>
                    <w:widowControl/>
                    <w:jc w:val="right"/>
                    <w:rPr>
                      <w:rFonts w:eastAsia="宋体"/>
                      <w:color w:val="000000"/>
                      <w:kern w:val="0"/>
                      <w:sz w:val="20"/>
                      <w:highlight w:val="none"/>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13CC">
                  <w:pPr>
                    <w:widowControl/>
                    <w:jc w:val="right"/>
                    <w:rPr>
                      <w:rFonts w:eastAsia="宋体"/>
                      <w:color w:val="000000"/>
                      <w:kern w:val="0"/>
                      <w:sz w:val="20"/>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1AAF5">
                  <w:pPr>
                    <w:widowControl/>
                    <w:jc w:val="right"/>
                    <w:rPr>
                      <w:rFonts w:eastAsia="宋体"/>
                      <w:color w:val="000000"/>
                      <w:kern w:val="0"/>
                      <w:sz w:val="20"/>
                      <w:highlight w:val="none"/>
                    </w:rPr>
                  </w:pPr>
                </w:p>
              </w:tc>
            </w:tr>
          </w:tbl>
          <w:p w14:paraId="4785CA07">
            <w:pPr>
              <w:widowControl/>
              <w:jc w:val="center"/>
              <w:rPr>
                <w:rFonts w:eastAsia="方正小标宋简体"/>
                <w:kern w:val="0"/>
                <w:sz w:val="44"/>
                <w:szCs w:val="44"/>
                <w:highlight w:val="none"/>
              </w:rPr>
            </w:pPr>
          </w:p>
        </w:tc>
      </w:tr>
      <w:tr w14:paraId="2798EBB8">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CF2902A">
              <w:trPr>
                <w:trHeight w:val="634" w:hRule="atLeast"/>
              </w:trPr>
              <w:tc>
                <w:tcPr>
                  <w:tcW w:w="9640" w:type="dxa"/>
                  <w:gridSpan w:val="8"/>
                  <w:tcBorders>
                    <w:top w:val="nil"/>
                    <w:left w:val="nil"/>
                    <w:bottom w:val="nil"/>
                    <w:right w:val="nil"/>
                  </w:tcBorders>
                  <w:noWrap w:val="0"/>
                  <w:vAlign w:val="center"/>
                </w:tcPr>
                <w:p w14:paraId="05568AD9">
                  <w:pPr>
                    <w:ind w:firstLine="2640" w:firstLineChars="600"/>
                    <w:rPr>
                      <w:rFonts w:eastAsia="方正小标宋简体"/>
                      <w:kern w:val="0"/>
                      <w:sz w:val="44"/>
                      <w:szCs w:val="44"/>
                      <w:highlight w:val="none"/>
                    </w:rPr>
                  </w:pPr>
                  <w:r>
                    <w:rPr>
                      <w:rFonts w:eastAsia="方正小标宋简体"/>
                      <w:kern w:val="0"/>
                      <w:sz w:val="44"/>
                      <w:szCs w:val="44"/>
                      <w:highlight w:val="none"/>
                    </w:rPr>
                    <w:t>财政拨款收支</w:t>
                  </w:r>
                  <w:r>
                    <w:rPr>
                      <w:rFonts w:hint="eastAsia" w:eastAsia="方正小标宋简体"/>
                      <w:kern w:val="0"/>
                      <w:sz w:val="44"/>
                      <w:szCs w:val="44"/>
                      <w:highlight w:val="none"/>
                      <w:lang w:eastAsia="zh-CN"/>
                    </w:rPr>
                    <w:t>预算总</w:t>
                  </w:r>
                  <w:r>
                    <w:rPr>
                      <w:rFonts w:eastAsia="方正小标宋简体"/>
                      <w:kern w:val="0"/>
                      <w:sz w:val="44"/>
                      <w:szCs w:val="44"/>
                      <w:highlight w:val="none"/>
                    </w:rPr>
                    <w:t>表</w:t>
                  </w:r>
                </w:p>
              </w:tc>
            </w:tr>
            <w:tr w14:paraId="4F9D191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89BC170">
                  <w:pPr>
                    <w:widowControl/>
                    <w:jc w:val="right"/>
                    <w:rPr>
                      <w:rFonts w:eastAsia="华文细黑"/>
                      <w:color w:val="000000"/>
                      <w:kern w:val="0"/>
                      <w:sz w:val="20"/>
                      <w:highlight w:val="none"/>
                    </w:rPr>
                  </w:pPr>
                  <w:r>
                    <w:rPr>
                      <w:rFonts w:hint="eastAsia" w:eastAsia="华文细黑"/>
                      <w:color w:val="000000"/>
                      <w:kern w:val="0"/>
                      <w:sz w:val="20"/>
                      <w:highlight w:val="none"/>
                    </w:rPr>
                    <w:t xml:space="preserve"> </w:t>
                  </w:r>
                  <w:r>
                    <w:rPr>
                      <w:rFonts w:eastAsia="华文细黑"/>
                      <w:color w:val="000000"/>
                      <w:kern w:val="0"/>
                      <w:sz w:val="20"/>
                      <w:highlight w:val="none"/>
                    </w:rPr>
                    <w:t>单位：万元</w:t>
                  </w:r>
                </w:p>
              </w:tc>
            </w:tr>
            <w:tr w14:paraId="5DCBB468">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AC3810D">
                  <w:pPr>
                    <w:widowControl/>
                    <w:jc w:val="center"/>
                    <w:rPr>
                      <w:rFonts w:eastAsia="宋体"/>
                      <w:kern w:val="0"/>
                      <w:sz w:val="20"/>
                      <w:highlight w:val="none"/>
                    </w:rPr>
                  </w:pPr>
                  <w:r>
                    <w:rPr>
                      <w:rFonts w:eastAsia="宋体"/>
                      <w:kern w:val="0"/>
                      <w:sz w:val="20"/>
                      <w:highlight w:val="none"/>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C7A9C87">
                  <w:pPr>
                    <w:widowControl/>
                    <w:jc w:val="center"/>
                    <w:rPr>
                      <w:rFonts w:eastAsia="宋体"/>
                      <w:kern w:val="0"/>
                      <w:sz w:val="20"/>
                      <w:highlight w:val="none"/>
                    </w:rPr>
                  </w:pPr>
                  <w:r>
                    <w:rPr>
                      <w:rFonts w:eastAsia="宋体"/>
                      <w:kern w:val="0"/>
                      <w:sz w:val="20"/>
                      <w:highlight w:val="none"/>
                    </w:rPr>
                    <w:t>支      出</w:t>
                  </w:r>
                </w:p>
              </w:tc>
            </w:tr>
            <w:tr w14:paraId="460DCCD3">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8EE0A17">
                  <w:pPr>
                    <w:widowControl/>
                    <w:jc w:val="center"/>
                    <w:rPr>
                      <w:rFonts w:eastAsia="宋体"/>
                      <w:kern w:val="0"/>
                      <w:sz w:val="20"/>
                      <w:highlight w:val="none"/>
                    </w:rPr>
                  </w:pPr>
                  <w:r>
                    <w:rPr>
                      <w:rFonts w:eastAsia="宋体"/>
                      <w:kern w:val="0"/>
                      <w:sz w:val="20"/>
                      <w:highlight w:val="none"/>
                    </w:rPr>
                    <w:t>项  目</w:t>
                  </w:r>
                </w:p>
              </w:tc>
              <w:tc>
                <w:tcPr>
                  <w:tcW w:w="1126" w:type="dxa"/>
                  <w:tcBorders>
                    <w:top w:val="single" w:color="auto" w:sz="4" w:space="0"/>
                    <w:left w:val="single" w:color="auto" w:sz="4" w:space="0"/>
                    <w:right w:val="single" w:color="auto" w:sz="4" w:space="0"/>
                  </w:tcBorders>
                  <w:noWrap w:val="0"/>
                  <w:vAlign w:val="center"/>
                </w:tcPr>
                <w:p w14:paraId="23FD2E6F">
                  <w:pPr>
                    <w:widowControl/>
                    <w:jc w:val="center"/>
                    <w:rPr>
                      <w:rFonts w:hint="eastAsia" w:eastAsia="宋体"/>
                      <w:kern w:val="0"/>
                      <w:sz w:val="20"/>
                      <w:highlight w:val="none"/>
                      <w:lang w:val="en-US"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26" w:type="dxa"/>
                  <w:tcBorders>
                    <w:top w:val="single" w:color="auto" w:sz="4" w:space="0"/>
                    <w:left w:val="single" w:color="auto" w:sz="4" w:space="0"/>
                    <w:right w:val="single" w:color="auto" w:sz="4" w:space="0"/>
                  </w:tcBorders>
                  <w:noWrap w:val="0"/>
                  <w:vAlign w:val="center"/>
                </w:tcPr>
                <w:p w14:paraId="0A475EC4">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26" w:type="dxa"/>
                  <w:tcBorders>
                    <w:top w:val="single" w:color="auto" w:sz="4" w:space="0"/>
                    <w:left w:val="single" w:color="auto" w:sz="4" w:space="0"/>
                    <w:right w:val="single" w:color="auto" w:sz="4" w:space="0"/>
                  </w:tcBorders>
                  <w:noWrap w:val="0"/>
                  <w:vAlign w:val="center"/>
                </w:tcPr>
                <w:p w14:paraId="1A63B438">
                  <w:pPr>
                    <w:widowControl/>
                    <w:jc w:val="center"/>
                    <w:rPr>
                      <w:rFonts w:eastAsia="宋体"/>
                      <w:kern w:val="0"/>
                      <w:sz w:val="20"/>
                      <w:highlight w:val="none"/>
                    </w:rPr>
                  </w:pPr>
                  <w:r>
                    <w:rPr>
                      <w:rFonts w:hint="eastAsia" w:eastAsia="宋体"/>
                      <w:kern w:val="0"/>
                      <w:sz w:val="20"/>
                      <w:highlight w:val="none"/>
                    </w:rPr>
                    <w:t>上年结转</w:t>
                  </w:r>
                </w:p>
              </w:tc>
              <w:tc>
                <w:tcPr>
                  <w:tcW w:w="1374" w:type="dxa"/>
                  <w:tcBorders>
                    <w:top w:val="single" w:color="auto" w:sz="4" w:space="0"/>
                    <w:left w:val="single" w:color="auto" w:sz="4" w:space="0"/>
                    <w:right w:val="single" w:color="auto" w:sz="4" w:space="0"/>
                  </w:tcBorders>
                  <w:noWrap w:val="0"/>
                  <w:vAlign w:val="center"/>
                </w:tcPr>
                <w:p w14:paraId="55E50ACB">
                  <w:pPr>
                    <w:widowControl/>
                    <w:jc w:val="center"/>
                    <w:rPr>
                      <w:rFonts w:eastAsia="宋体"/>
                      <w:kern w:val="0"/>
                      <w:sz w:val="20"/>
                      <w:highlight w:val="none"/>
                    </w:rPr>
                  </w:pPr>
                  <w:r>
                    <w:rPr>
                      <w:rFonts w:eastAsia="宋体"/>
                      <w:kern w:val="0"/>
                      <w:sz w:val="20"/>
                      <w:highlight w:val="none"/>
                    </w:rPr>
                    <w:t>项  目</w:t>
                  </w:r>
                </w:p>
              </w:tc>
              <w:tc>
                <w:tcPr>
                  <w:tcW w:w="1148" w:type="dxa"/>
                  <w:tcBorders>
                    <w:top w:val="single" w:color="auto" w:sz="4" w:space="0"/>
                    <w:left w:val="single" w:color="auto" w:sz="4" w:space="0"/>
                    <w:right w:val="single" w:color="auto" w:sz="4" w:space="0"/>
                  </w:tcBorders>
                  <w:noWrap w:val="0"/>
                  <w:vAlign w:val="center"/>
                </w:tcPr>
                <w:p w14:paraId="6E90EB26">
                  <w:pPr>
                    <w:widowControl/>
                    <w:jc w:val="center"/>
                    <w:rPr>
                      <w:rFonts w:hint="eastAsia" w:eastAsia="宋体"/>
                      <w:kern w:val="0"/>
                      <w:sz w:val="20"/>
                      <w:highlight w:val="none"/>
                      <w:lang w:eastAsia="zh-CN"/>
                    </w:rPr>
                  </w:pPr>
                  <w:r>
                    <w:rPr>
                      <w:rFonts w:hint="eastAsia" w:eastAsia="宋体"/>
                      <w:kern w:val="0"/>
                      <w:sz w:val="20"/>
                      <w:highlight w:val="none"/>
                    </w:rPr>
                    <w:t>2</w:t>
                  </w:r>
                  <w:r>
                    <w:rPr>
                      <w:rFonts w:eastAsia="宋体"/>
                      <w:kern w:val="0"/>
                      <w:sz w:val="20"/>
                      <w:highlight w:val="none"/>
                    </w:rPr>
                    <w:t>02</w:t>
                  </w:r>
                  <w:r>
                    <w:rPr>
                      <w:rFonts w:hint="eastAsia" w:eastAsia="宋体"/>
                      <w:kern w:val="0"/>
                      <w:sz w:val="20"/>
                      <w:highlight w:val="none"/>
                      <w:lang w:val="en-US" w:eastAsia="zh-CN"/>
                    </w:rPr>
                    <w:t>6</w:t>
                  </w:r>
                  <w:r>
                    <w:rPr>
                      <w:rFonts w:hint="eastAsia" w:eastAsia="宋体"/>
                      <w:kern w:val="0"/>
                      <w:sz w:val="20"/>
                      <w:highlight w:val="none"/>
                    </w:rPr>
                    <w:t>年</w:t>
                  </w:r>
                  <w:r>
                    <w:rPr>
                      <w:rFonts w:hint="eastAsia" w:eastAsia="宋体"/>
                      <w:kern w:val="0"/>
                      <w:sz w:val="20"/>
                      <w:highlight w:val="none"/>
                      <w:lang w:val="en-US" w:eastAsia="zh-CN"/>
                    </w:rPr>
                    <w:t xml:space="preserve">   </w:t>
                  </w:r>
                  <w:r>
                    <w:rPr>
                      <w:rFonts w:hint="eastAsia" w:eastAsia="宋体"/>
                      <w:kern w:val="0"/>
                      <w:sz w:val="20"/>
                      <w:highlight w:val="none"/>
                    </w:rPr>
                    <w:t>预算</w:t>
                  </w:r>
                  <w:r>
                    <w:rPr>
                      <w:rFonts w:hint="eastAsia" w:eastAsia="宋体"/>
                      <w:kern w:val="0"/>
                      <w:sz w:val="20"/>
                      <w:highlight w:val="none"/>
                      <w:lang w:eastAsia="zh-CN"/>
                    </w:rPr>
                    <w:t>数</w:t>
                  </w:r>
                </w:p>
              </w:tc>
              <w:tc>
                <w:tcPr>
                  <w:tcW w:w="1148" w:type="dxa"/>
                  <w:tcBorders>
                    <w:top w:val="single" w:color="auto" w:sz="4" w:space="0"/>
                    <w:left w:val="single" w:color="auto" w:sz="4" w:space="0"/>
                    <w:right w:val="single" w:color="auto" w:sz="4" w:space="0"/>
                  </w:tcBorders>
                  <w:noWrap w:val="0"/>
                  <w:vAlign w:val="center"/>
                </w:tcPr>
                <w:p w14:paraId="77321003">
                  <w:pPr>
                    <w:widowControl/>
                    <w:jc w:val="center"/>
                    <w:rPr>
                      <w:rFonts w:eastAsia="宋体"/>
                      <w:kern w:val="0"/>
                      <w:sz w:val="20"/>
                      <w:highlight w:val="none"/>
                    </w:rPr>
                  </w:pPr>
                  <w:r>
                    <w:rPr>
                      <w:rFonts w:hint="eastAsia" w:eastAsia="宋体"/>
                      <w:kern w:val="0"/>
                      <w:sz w:val="20"/>
                      <w:highlight w:val="none"/>
                      <w:lang w:eastAsia="zh-CN"/>
                    </w:rPr>
                    <w:t>本</w:t>
                  </w:r>
                  <w:r>
                    <w:rPr>
                      <w:rFonts w:hint="eastAsia" w:eastAsia="宋体"/>
                      <w:kern w:val="0"/>
                      <w:sz w:val="20"/>
                      <w:highlight w:val="none"/>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B72E2F2">
                  <w:pPr>
                    <w:widowControl/>
                    <w:jc w:val="center"/>
                    <w:rPr>
                      <w:rFonts w:eastAsia="宋体"/>
                      <w:kern w:val="0"/>
                      <w:sz w:val="20"/>
                      <w:highlight w:val="none"/>
                    </w:rPr>
                  </w:pPr>
                  <w:r>
                    <w:rPr>
                      <w:rFonts w:hint="eastAsia" w:eastAsia="宋体"/>
                      <w:kern w:val="0"/>
                      <w:sz w:val="20"/>
                      <w:highlight w:val="none"/>
                    </w:rPr>
                    <w:t>上年结转</w:t>
                  </w:r>
                </w:p>
              </w:tc>
            </w:tr>
            <w:tr w14:paraId="1D0DB86F">
              <w:tblPrEx>
                <w:tblCellMar>
                  <w:top w:w="0" w:type="dxa"/>
                  <w:left w:w="108" w:type="dxa"/>
                  <w:bottom w:w="0" w:type="dxa"/>
                  <w:right w:w="108" w:type="dxa"/>
                </w:tblCellMar>
              </w:tblPrEx>
              <w:trPr>
                <w:trHeight w:val="39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055DEC">
                  <w:pPr>
                    <w:widowControl/>
                    <w:jc w:val="left"/>
                    <w:rPr>
                      <w:rFonts w:eastAsia="宋体"/>
                      <w:color w:val="000000"/>
                      <w:kern w:val="0"/>
                      <w:sz w:val="20"/>
                      <w:highlight w:val="none"/>
                    </w:rPr>
                  </w:pPr>
                  <w:r>
                    <w:rPr>
                      <w:rFonts w:hint="eastAsia" w:eastAsia="宋体"/>
                      <w:color w:val="000000"/>
                      <w:kern w:val="0"/>
                      <w:sz w:val="20"/>
                      <w:highlight w:val="none"/>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1FB916">
                  <w:pPr>
                    <w:widowControl/>
                    <w:jc w:val="right"/>
                    <w:rPr>
                      <w:rFonts w:eastAsia="宋体"/>
                      <w:kern w:val="0"/>
                      <w:sz w:val="20"/>
                      <w:highlight w:val="none"/>
                    </w:rPr>
                  </w:pPr>
                  <w:r>
                    <w:rPr>
                      <w:rFonts w:hint="eastAsia" w:eastAsia="宋体"/>
                      <w:kern w:val="0"/>
                      <w:sz w:val="20"/>
                      <w:highlight w:val="none"/>
                      <w:lang w:val="en-US" w:eastAsia="zh-CN"/>
                    </w:rPr>
                    <w:t>140.80</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DCE22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9D359A">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F32DEE">
                  <w:pPr>
                    <w:widowControl/>
                    <w:jc w:val="left"/>
                    <w:rPr>
                      <w:rFonts w:hint="eastAsia" w:eastAsia="宋体"/>
                      <w:color w:val="000000"/>
                      <w:kern w:val="0"/>
                      <w:sz w:val="20"/>
                      <w:highlight w:val="none"/>
                      <w:lang w:eastAsia="zh-CN"/>
                    </w:rPr>
                  </w:pPr>
                  <w:r>
                    <w:rPr>
                      <w:rFonts w:hint="eastAsia" w:eastAsia="宋体"/>
                      <w:color w:val="000000"/>
                      <w:kern w:val="0"/>
                      <w:sz w:val="20"/>
                      <w:highlight w:val="none"/>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13112F">
                  <w:pPr>
                    <w:widowControl/>
                    <w:jc w:val="center"/>
                    <w:rPr>
                      <w:rFonts w:eastAsia="宋体"/>
                      <w:kern w:val="0"/>
                      <w:sz w:val="20"/>
                      <w:highlight w:val="none"/>
                    </w:rPr>
                  </w:pPr>
                  <w:r>
                    <w:rPr>
                      <w:rFonts w:hint="eastAsia" w:eastAsia="宋体"/>
                      <w:kern w:val="0"/>
                      <w:sz w:val="20"/>
                      <w:highlight w:val="none"/>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DBC9B5">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BFC8486">
                  <w:pPr>
                    <w:widowControl/>
                    <w:jc w:val="right"/>
                    <w:rPr>
                      <w:rFonts w:eastAsia="宋体"/>
                      <w:kern w:val="0"/>
                      <w:sz w:val="20"/>
                      <w:szCs w:val="22"/>
                      <w:highlight w:val="none"/>
                    </w:rPr>
                  </w:pPr>
                </w:p>
              </w:tc>
            </w:tr>
            <w:tr w14:paraId="47FD880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A7F32E">
                  <w:pPr>
                    <w:widowControl/>
                    <w:jc w:val="left"/>
                    <w:rPr>
                      <w:rFonts w:eastAsia="宋体"/>
                      <w:color w:val="000000"/>
                      <w:kern w:val="0"/>
                      <w:sz w:val="20"/>
                      <w:highlight w:val="none"/>
                    </w:rPr>
                  </w:pPr>
                  <w:r>
                    <w:rPr>
                      <w:rFonts w:hint="eastAsia" w:eastAsia="宋体"/>
                      <w:color w:val="000000"/>
                      <w:kern w:val="0"/>
                      <w:sz w:val="20"/>
                      <w:highlight w:val="none"/>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1D4299">
                  <w:pPr>
                    <w:widowControl/>
                    <w:jc w:val="right"/>
                    <w:rPr>
                      <w:rFonts w:eastAsia="宋体"/>
                      <w:kern w:val="0"/>
                      <w:sz w:val="20"/>
                      <w:highlight w:val="none"/>
                    </w:rPr>
                  </w:pPr>
                  <w:r>
                    <w:rPr>
                      <w:rFonts w:hint="eastAsia" w:eastAsia="宋体"/>
                      <w:kern w:val="0"/>
                      <w:sz w:val="20"/>
                      <w:highlight w:val="none"/>
                      <w:lang w:val="en-US" w:eastAsia="zh-CN"/>
                    </w:rPr>
                    <w:t>140.80</w:t>
                  </w: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A28FDE">
                  <w:pPr>
                    <w:jc w:val="right"/>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42403B">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A8A6A5">
                  <w:pPr>
                    <w:widowControl/>
                    <w:jc w:val="left"/>
                    <w:rPr>
                      <w:rFonts w:eastAsia="宋体"/>
                      <w:color w:val="000000"/>
                      <w:kern w:val="0"/>
                      <w:sz w:val="20"/>
                      <w:highlight w:val="none"/>
                    </w:rPr>
                  </w:pPr>
                  <w:r>
                    <w:rPr>
                      <w:rFonts w:hint="eastAsia" w:eastAsia="宋体"/>
                      <w:color w:val="000000"/>
                      <w:kern w:val="0"/>
                      <w:sz w:val="20"/>
                      <w:highlight w:val="none"/>
                      <w:lang w:eastAsia="zh-CN"/>
                    </w:rPr>
                    <w:t>（一）</w:t>
                  </w:r>
                  <w:r>
                    <w:rPr>
                      <w:rFonts w:eastAsia="宋体"/>
                      <w:color w:val="000000"/>
                      <w:kern w:val="0"/>
                      <w:sz w:val="20"/>
                      <w:highlight w:val="none"/>
                    </w:rPr>
                    <w:t>一般公共服务</w:t>
                  </w:r>
                  <w:r>
                    <w:rPr>
                      <w:rFonts w:hint="eastAsia" w:eastAsia="宋体"/>
                      <w:color w:val="000000"/>
                      <w:kern w:val="0"/>
                      <w:sz w:val="20"/>
                      <w:highlight w:val="none"/>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DE805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108.82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35E866">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108.82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FE7E5BD">
                  <w:pPr>
                    <w:widowControl/>
                    <w:jc w:val="right"/>
                    <w:rPr>
                      <w:rFonts w:eastAsia="宋体"/>
                      <w:kern w:val="0"/>
                      <w:sz w:val="20"/>
                      <w:highlight w:val="none"/>
                    </w:rPr>
                  </w:pPr>
                </w:p>
              </w:tc>
            </w:tr>
            <w:tr w14:paraId="310474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5A6AF9">
                  <w:pPr>
                    <w:widowControl/>
                    <w:jc w:val="left"/>
                    <w:rPr>
                      <w:rFonts w:eastAsia="宋体"/>
                      <w:color w:val="000000"/>
                      <w:kern w:val="0"/>
                      <w:sz w:val="20"/>
                      <w:highlight w:val="none"/>
                    </w:rPr>
                  </w:pPr>
                  <w:r>
                    <w:rPr>
                      <w:rFonts w:hint="eastAsia" w:eastAsia="宋体"/>
                      <w:color w:val="000000"/>
                      <w:kern w:val="0"/>
                      <w:sz w:val="20"/>
                      <w:highlight w:val="none"/>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D558C9">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92DE05">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8937F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9E6B95">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二</w:t>
                  </w:r>
                  <w:r>
                    <w:rPr>
                      <w:rFonts w:hint="eastAsia" w:eastAsia="宋体"/>
                      <w:color w:val="000000"/>
                      <w:sz w:val="20"/>
                      <w:highlight w:val="none"/>
                      <w:lang w:eastAsia="zh-CN"/>
                    </w:rPr>
                    <w:t>）社会保障和就业</w:t>
                  </w:r>
                  <w:r>
                    <w:rPr>
                      <w:rFonts w:hint="eastAsia"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CE3A65">
                  <w:pPr>
                    <w:widowControl/>
                    <w:jc w:val="center"/>
                    <w:rPr>
                      <w:rFonts w:eastAsia="宋体"/>
                      <w:kern w:val="0"/>
                      <w:sz w:val="20"/>
                      <w:highlight w:val="none"/>
                    </w:rPr>
                  </w:pPr>
                  <w:r>
                    <w:rPr>
                      <w:rFonts w:hint="eastAsia" w:eastAsia="宋体"/>
                      <w:kern w:val="0"/>
                      <w:sz w:val="20"/>
                      <w:highlight w:val="none"/>
                      <w:lang w:val="en-US" w:eastAsia="zh-CN"/>
                    </w:rPr>
                    <w:t>21.64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6BC0700">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21.64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80C0C18">
                  <w:pPr>
                    <w:widowControl/>
                    <w:jc w:val="right"/>
                    <w:rPr>
                      <w:rFonts w:eastAsia="宋体"/>
                      <w:kern w:val="0"/>
                      <w:sz w:val="20"/>
                      <w:highlight w:val="none"/>
                    </w:rPr>
                  </w:pPr>
                </w:p>
              </w:tc>
            </w:tr>
            <w:tr w14:paraId="210E8F7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1F91FE4">
                  <w:pPr>
                    <w:widowControl/>
                    <w:jc w:val="left"/>
                    <w:rPr>
                      <w:rFonts w:eastAsia="宋体"/>
                      <w:color w:val="000000"/>
                      <w:kern w:val="0"/>
                      <w:sz w:val="20"/>
                      <w:highlight w:val="none"/>
                    </w:rPr>
                  </w:pPr>
                  <w:r>
                    <w:rPr>
                      <w:rFonts w:hint="eastAsia" w:eastAsia="宋体"/>
                      <w:color w:val="000000"/>
                      <w:kern w:val="0"/>
                      <w:sz w:val="20"/>
                      <w:highlight w:val="none"/>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425410">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D37D32">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6D0B1">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3D0203">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w:t>
                  </w:r>
                  <w:r>
                    <w:rPr>
                      <w:rFonts w:eastAsia="宋体"/>
                      <w:color w:val="000000"/>
                      <w:sz w:val="20"/>
                      <w:highlight w:val="none"/>
                    </w:rPr>
                    <w:t>三</w:t>
                  </w:r>
                  <w:r>
                    <w:rPr>
                      <w:rFonts w:hint="eastAsia" w:eastAsia="宋体"/>
                      <w:color w:val="000000"/>
                      <w:sz w:val="20"/>
                      <w:highlight w:val="none"/>
                      <w:lang w:eastAsia="zh-CN"/>
                    </w:rPr>
                    <w:t>）卫生健康</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8C0FFF">
                  <w:pPr>
                    <w:widowControl/>
                    <w:jc w:val="center"/>
                    <w:rPr>
                      <w:rFonts w:eastAsia="宋体"/>
                      <w:kern w:val="0"/>
                      <w:sz w:val="20"/>
                      <w:highlight w:val="none"/>
                    </w:rPr>
                  </w:pPr>
                  <w:r>
                    <w:rPr>
                      <w:rFonts w:hint="eastAsia" w:eastAsia="宋体"/>
                      <w:kern w:val="0"/>
                      <w:sz w:val="20"/>
                      <w:highlight w:val="none"/>
                      <w:lang w:val="en-US" w:eastAsia="zh-CN"/>
                    </w:rPr>
                    <w:t>3.35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188AD1">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3.35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508F27">
                  <w:pPr>
                    <w:widowControl/>
                    <w:jc w:val="right"/>
                    <w:rPr>
                      <w:rFonts w:eastAsia="宋体"/>
                      <w:kern w:val="0"/>
                      <w:sz w:val="20"/>
                      <w:highlight w:val="none"/>
                    </w:rPr>
                  </w:pPr>
                </w:p>
              </w:tc>
            </w:tr>
            <w:tr w14:paraId="6D4A6BE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3A82A1B">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E4FCE7">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1E2F6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1E7062">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D97AEA">
                  <w:pPr>
                    <w:autoSpaceDN w:val="0"/>
                    <w:jc w:val="left"/>
                    <w:textAlignment w:val="center"/>
                    <w:rPr>
                      <w:rFonts w:eastAsia="宋体"/>
                      <w:color w:val="000000"/>
                      <w:kern w:val="0"/>
                      <w:sz w:val="20"/>
                      <w:highlight w:val="none"/>
                    </w:rPr>
                  </w:pPr>
                  <w:r>
                    <w:rPr>
                      <w:rFonts w:hint="eastAsia" w:eastAsia="宋体"/>
                      <w:color w:val="000000"/>
                      <w:sz w:val="20"/>
                      <w:highlight w:val="none"/>
                      <w:lang w:eastAsia="zh-CN"/>
                    </w:rPr>
                    <w:t>（四）住房保障</w:t>
                  </w:r>
                  <w:r>
                    <w:rPr>
                      <w:rFonts w:eastAsia="宋体"/>
                      <w:color w:val="000000"/>
                      <w:sz w:val="20"/>
                      <w:highlight w:val="none"/>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4CDA8E">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6985D">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BB89441">
                  <w:pPr>
                    <w:widowControl/>
                    <w:jc w:val="right"/>
                    <w:rPr>
                      <w:rFonts w:eastAsia="宋体"/>
                      <w:kern w:val="0"/>
                      <w:sz w:val="20"/>
                      <w:highlight w:val="none"/>
                    </w:rPr>
                  </w:pPr>
                </w:p>
              </w:tc>
            </w:tr>
            <w:tr w14:paraId="60EBCD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E52FC8">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18AB2D">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D2C22F">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417696">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488EA4F">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6C926A">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B71962">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978088">
                  <w:pPr>
                    <w:widowControl/>
                    <w:jc w:val="right"/>
                    <w:rPr>
                      <w:rFonts w:eastAsia="宋体"/>
                      <w:kern w:val="0"/>
                      <w:sz w:val="20"/>
                      <w:highlight w:val="none"/>
                    </w:rPr>
                  </w:pPr>
                </w:p>
              </w:tc>
            </w:tr>
            <w:tr w14:paraId="3ECB3DC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6EE7E0">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DC1711">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8B4082">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FD355D">
                  <w:pPr>
                    <w:widowControl/>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CB7BF">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5E09E5">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327501">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3D5627D">
                  <w:pPr>
                    <w:widowControl/>
                    <w:jc w:val="right"/>
                    <w:rPr>
                      <w:rFonts w:eastAsia="宋体"/>
                      <w:kern w:val="0"/>
                      <w:sz w:val="20"/>
                      <w:highlight w:val="none"/>
                    </w:rPr>
                  </w:pPr>
                </w:p>
              </w:tc>
            </w:tr>
            <w:tr w14:paraId="611D771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A47249C">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EB7B23">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1A838">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6D79B2">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1142E">
                  <w:pPr>
                    <w:widowControl/>
                    <w:jc w:val="left"/>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130C2A">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7C24A2">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954AB4">
                  <w:pPr>
                    <w:widowControl/>
                    <w:jc w:val="right"/>
                    <w:rPr>
                      <w:rFonts w:eastAsia="宋体"/>
                      <w:kern w:val="0"/>
                      <w:sz w:val="20"/>
                      <w:highlight w:val="none"/>
                    </w:rPr>
                  </w:pPr>
                </w:p>
              </w:tc>
            </w:tr>
            <w:tr w14:paraId="64188CD4">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C076ED">
                  <w:pP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198BC6">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17963B">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412DA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F9D28B">
                  <w:pPr>
                    <w:widowControl/>
                    <w:jc w:val="left"/>
                    <w:rPr>
                      <w:rFonts w:eastAsia="宋体"/>
                      <w:color w:val="000000"/>
                      <w:kern w:val="0"/>
                      <w:sz w:val="20"/>
                      <w:highlight w:val="none"/>
                    </w:rPr>
                  </w:pPr>
                  <w:r>
                    <w:rPr>
                      <w:rFonts w:eastAsia="宋体"/>
                      <w:color w:val="000000"/>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0E33915">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28003E6">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758CF6">
                  <w:pPr>
                    <w:widowControl/>
                    <w:jc w:val="right"/>
                    <w:rPr>
                      <w:rFonts w:eastAsia="宋体"/>
                      <w:kern w:val="0"/>
                      <w:sz w:val="20"/>
                      <w:highlight w:val="none"/>
                    </w:rPr>
                  </w:pPr>
                </w:p>
              </w:tc>
            </w:tr>
            <w:tr w14:paraId="390C0FF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8186B8">
                  <w:pPr>
                    <w:jc w:val="center"/>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F416FA">
                  <w:pPr>
                    <w:widowControl/>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3A77D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D25F6D">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F807D1E">
                  <w:pPr>
                    <w:widowControl/>
                    <w:jc w:val="center"/>
                    <w:rPr>
                      <w:rFonts w:eastAsia="宋体"/>
                      <w:color w:val="000000"/>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A1FA3F">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163993">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3EA027">
                  <w:pPr>
                    <w:widowControl/>
                    <w:jc w:val="right"/>
                    <w:rPr>
                      <w:rFonts w:eastAsia="宋体"/>
                      <w:kern w:val="0"/>
                      <w:sz w:val="20"/>
                      <w:highlight w:val="none"/>
                    </w:rPr>
                  </w:pPr>
                </w:p>
              </w:tc>
            </w:tr>
            <w:tr w14:paraId="338ED5A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516F4F">
                  <w:pPr>
                    <w:widowControl/>
                    <w:jc w:val="left"/>
                    <w:rPr>
                      <w:rFonts w:eastAsia="宋体"/>
                      <w:bCs/>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81C396">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439DD08">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9BC548">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218AFD">
                  <w:pPr>
                    <w:widowControl/>
                    <w:rPr>
                      <w:rFonts w:eastAsia="宋体"/>
                      <w:b/>
                      <w:bCs/>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B465A07">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205CF4">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CB0C2C4">
                  <w:pPr>
                    <w:widowControl/>
                    <w:jc w:val="right"/>
                    <w:rPr>
                      <w:rFonts w:eastAsia="宋体"/>
                      <w:kern w:val="0"/>
                      <w:sz w:val="20"/>
                      <w:highlight w:val="none"/>
                    </w:rPr>
                  </w:pPr>
                </w:p>
              </w:tc>
            </w:tr>
            <w:tr w14:paraId="0F2DF55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8ABED2">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A8635D">
                  <w:pPr>
                    <w:widowControl/>
                    <w:jc w:val="right"/>
                    <w:rPr>
                      <w:rFonts w:eastAsia="宋体"/>
                      <w:kern w:val="0"/>
                      <w:sz w:val="20"/>
                      <w:highlight w:val="none"/>
                    </w:rPr>
                  </w:pPr>
                  <w:r>
                    <w:rPr>
                      <w:rFonts w:eastAsia="宋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F8021A">
                  <w:pPr>
                    <w:jc w:val="right"/>
                    <w:rPr>
                      <w:rFonts w:eastAsia="宋体"/>
                      <w:kern w:val="0"/>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9F1AE">
                  <w:pPr>
                    <w:jc w:val="right"/>
                    <w:rPr>
                      <w:rFonts w:eastAsia="宋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CD0ACE">
                  <w:pPr>
                    <w:widowControl/>
                    <w:jc w:val="left"/>
                    <w:rPr>
                      <w:rFonts w:eastAsia="宋体"/>
                      <w:kern w:val="0"/>
                      <w:sz w:val="20"/>
                      <w:highlight w:val="none"/>
                    </w:rPr>
                  </w:pPr>
                  <w:r>
                    <w:rPr>
                      <w:rFonts w:eastAsia="宋体"/>
                      <w:kern w:val="0"/>
                      <w:sz w:val="20"/>
                      <w:highlight w:val="none"/>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D4D3CB">
                  <w:pPr>
                    <w:widowControl/>
                    <w:jc w:val="center"/>
                    <w:rPr>
                      <w:rFonts w:eastAsia="宋体"/>
                      <w:kern w:val="0"/>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F32127">
                  <w:pPr>
                    <w:widowControl/>
                    <w:jc w:val="center"/>
                    <w:rPr>
                      <w:rFonts w:eastAsia="宋体"/>
                      <w:kern w:val="0"/>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319230">
                  <w:pPr>
                    <w:widowControl/>
                    <w:jc w:val="right"/>
                    <w:rPr>
                      <w:rFonts w:eastAsia="宋体"/>
                      <w:kern w:val="0"/>
                      <w:sz w:val="20"/>
                      <w:highlight w:val="none"/>
                    </w:rPr>
                  </w:pPr>
                </w:p>
              </w:tc>
            </w:tr>
            <w:tr w14:paraId="49FF1A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9D88414">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F77A7B">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D99615">
                  <w:pPr>
                    <w:ind w:firstLine="200" w:firstLineChars="100"/>
                    <w:rPr>
                      <w:rFonts w:eastAsia="宋体"/>
                      <w:sz w:val="20"/>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F2893E">
                  <w:pPr>
                    <w:ind w:firstLine="200" w:firstLineChars="100"/>
                    <w:rPr>
                      <w:rFonts w:eastAsia="宋体"/>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F62AFF">
                  <w:pPr>
                    <w:jc w:val="left"/>
                    <w:rPr>
                      <w:rFonts w:eastAsia="宋体"/>
                      <w:sz w:val="20"/>
                      <w:highlight w:val="none"/>
                    </w:rPr>
                  </w:pPr>
                  <w:r>
                    <w:rPr>
                      <w:rFonts w:hint="eastAsia" w:eastAsia="宋体"/>
                      <w:kern w:val="0"/>
                      <w:sz w:val="20"/>
                      <w:highlight w:val="none"/>
                      <w:lang w:eastAsia="zh-CN"/>
                    </w:rPr>
                    <w:t>二、</w:t>
                  </w:r>
                  <w:r>
                    <w:rPr>
                      <w:rFonts w:eastAsia="宋体"/>
                      <w:kern w:val="0"/>
                      <w:sz w:val="20"/>
                      <w:highlight w:val="none"/>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CCF937">
                  <w:pPr>
                    <w:ind w:firstLine="200" w:firstLineChars="100"/>
                    <w:jc w:val="center"/>
                    <w:rPr>
                      <w:rFonts w:eastAsia="宋体"/>
                      <w:sz w:val="20"/>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396AF6">
                  <w:pPr>
                    <w:ind w:firstLine="200" w:firstLineChars="100"/>
                    <w:jc w:val="center"/>
                    <w:rPr>
                      <w:rFonts w:eastAsia="宋体"/>
                      <w:sz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B487C06">
                  <w:pPr>
                    <w:ind w:firstLine="200" w:firstLineChars="100"/>
                    <w:rPr>
                      <w:rFonts w:eastAsia="宋体"/>
                      <w:sz w:val="20"/>
                      <w:highlight w:val="none"/>
                    </w:rPr>
                  </w:pPr>
                </w:p>
              </w:tc>
            </w:tr>
            <w:tr w14:paraId="320734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864FB8">
                  <w:pPr>
                    <w:widowControl/>
                    <w:jc w:val="center"/>
                    <w:rPr>
                      <w:rFonts w:eastAsia="黑体"/>
                      <w:b/>
                      <w:bCs/>
                      <w:kern w:val="0"/>
                      <w:sz w:val="20"/>
                      <w:highlight w:val="none"/>
                    </w:rPr>
                  </w:pPr>
                  <w:r>
                    <w:rPr>
                      <w:rFonts w:eastAsia="黑体"/>
                      <w:b/>
                      <w:bCs/>
                      <w:kern w:val="0"/>
                      <w:sz w:val="20"/>
                      <w:highlight w:val="none"/>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2755E">
                  <w:pPr>
                    <w:widowControl/>
                    <w:jc w:val="right"/>
                    <w:rPr>
                      <w:rFonts w:eastAsia="黑体"/>
                      <w:kern w:val="0"/>
                      <w:sz w:val="20"/>
                      <w:highlight w:val="none"/>
                    </w:rPr>
                  </w:pPr>
                  <w:r>
                    <w:rPr>
                      <w:rFonts w:hint="eastAsia" w:eastAsia="黑体"/>
                      <w:kern w:val="0"/>
                      <w:sz w:val="20"/>
                      <w:highlight w:val="none"/>
                      <w:lang w:val="en-US" w:eastAsia="zh-CN"/>
                    </w:rPr>
                    <w:t>140.80</w:t>
                  </w:r>
                  <w:r>
                    <w:rPr>
                      <w:rFonts w:eastAsia="黑体"/>
                      <w:kern w:val="0"/>
                      <w:sz w:val="20"/>
                      <w:highlight w:val="none"/>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743595">
                  <w:pPr>
                    <w:widowControl/>
                    <w:jc w:val="right"/>
                    <w:rPr>
                      <w:rFonts w:hint="default" w:eastAsia="黑体"/>
                      <w:kern w:val="0"/>
                      <w:sz w:val="20"/>
                      <w:highlight w:val="none"/>
                      <w:lang w:val="en-US" w:eastAsia="zh-CN"/>
                    </w:rPr>
                  </w:pPr>
                  <w:r>
                    <w:rPr>
                      <w:rFonts w:hint="eastAsia" w:eastAsia="黑体"/>
                      <w:kern w:val="0"/>
                      <w:sz w:val="20"/>
                      <w:highlight w:val="none"/>
                      <w:lang w:val="en-US" w:eastAsia="zh-CN"/>
                    </w:rPr>
                    <w:t>140.80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CA8744">
                  <w:pPr>
                    <w:widowControl/>
                    <w:jc w:val="right"/>
                    <w:rPr>
                      <w:rFonts w:eastAsia="黑体"/>
                      <w:kern w:val="0"/>
                      <w:sz w:val="20"/>
                      <w:highlight w:val="none"/>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E91004A">
                  <w:pPr>
                    <w:widowControl/>
                    <w:jc w:val="center"/>
                    <w:rPr>
                      <w:rFonts w:eastAsia="黑体"/>
                      <w:b/>
                      <w:bCs/>
                      <w:kern w:val="0"/>
                      <w:sz w:val="20"/>
                      <w:highlight w:val="none"/>
                    </w:rPr>
                  </w:pPr>
                  <w:r>
                    <w:rPr>
                      <w:rFonts w:eastAsia="黑体"/>
                      <w:b/>
                      <w:bCs/>
                      <w:kern w:val="0"/>
                      <w:sz w:val="20"/>
                      <w:highlight w:val="none"/>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497A69">
                  <w:pPr>
                    <w:widowControl/>
                    <w:jc w:val="center"/>
                    <w:rPr>
                      <w:rFonts w:eastAsia="宋体"/>
                      <w:kern w:val="0"/>
                      <w:sz w:val="20"/>
                      <w:highlight w:val="none"/>
                    </w:rPr>
                  </w:pPr>
                  <w:r>
                    <w:rPr>
                      <w:rFonts w:hint="eastAsia" w:eastAsia="宋体"/>
                      <w:kern w:val="0"/>
                      <w:sz w:val="20"/>
                      <w:highlight w:val="none"/>
                      <w:lang w:val="en-US" w:eastAsia="zh-CN"/>
                    </w:rPr>
                    <w:t>140.80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8EF45C">
                  <w:pPr>
                    <w:widowControl/>
                    <w:jc w:val="center"/>
                    <w:rPr>
                      <w:rFonts w:hint="default" w:eastAsia="宋体"/>
                      <w:kern w:val="0"/>
                      <w:sz w:val="20"/>
                      <w:highlight w:val="none"/>
                      <w:lang w:val="en-US" w:eastAsia="zh-CN"/>
                    </w:rPr>
                  </w:pPr>
                  <w:r>
                    <w:rPr>
                      <w:rFonts w:hint="eastAsia" w:eastAsia="宋体"/>
                      <w:kern w:val="0"/>
                      <w:sz w:val="20"/>
                      <w:highlight w:val="none"/>
                      <w:lang w:val="en-US" w:eastAsia="zh-CN"/>
                    </w:rPr>
                    <w:t>140.80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5D73BB">
                  <w:pPr>
                    <w:widowControl/>
                    <w:jc w:val="right"/>
                    <w:rPr>
                      <w:rFonts w:eastAsia="宋体"/>
                      <w:kern w:val="0"/>
                      <w:sz w:val="20"/>
                      <w:highlight w:val="none"/>
                    </w:rPr>
                  </w:pPr>
                </w:p>
              </w:tc>
            </w:tr>
          </w:tbl>
          <w:p w14:paraId="315B89AB">
            <w:pPr>
              <w:widowControl/>
              <w:rPr>
                <w:rFonts w:eastAsia="方正小标宋简体"/>
                <w:kern w:val="0"/>
                <w:sz w:val="44"/>
                <w:szCs w:val="44"/>
                <w:highlight w:val="none"/>
              </w:rPr>
            </w:pPr>
          </w:p>
        </w:tc>
      </w:tr>
    </w:tbl>
    <w:p w14:paraId="38606F3B">
      <w:pPr>
        <w:ind w:firstLine="640" w:firstLineChars="200"/>
        <w:rPr>
          <w:rFonts w:eastAsia="楷体"/>
          <w:highlight w:val="none"/>
        </w:rPr>
      </w:pPr>
      <w:r>
        <w:rPr>
          <w:rFonts w:hAnsi="楷体" w:eastAsia="楷体"/>
          <w:highlight w:val="none"/>
        </w:rPr>
        <w:br w:type="page"/>
      </w:r>
    </w:p>
    <w:tbl>
      <w:tblPr>
        <w:tblStyle w:val="9"/>
        <w:tblW w:w="0" w:type="auto"/>
        <w:jc w:val="center"/>
        <w:tblLayout w:type="fixed"/>
        <w:tblCellMar>
          <w:top w:w="0" w:type="dxa"/>
          <w:left w:w="108" w:type="dxa"/>
          <w:bottom w:w="0" w:type="dxa"/>
          <w:right w:w="108" w:type="dxa"/>
        </w:tblCellMar>
      </w:tblPr>
      <w:tblGrid>
        <w:gridCol w:w="10405"/>
      </w:tblGrid>
      <w:tr w14:paraId="72422B67">
        <w:tblPrEx>
          <w:tblCellMar>
            <w:top w:w="0" w:type="dxa"/>
            <w:left w:w="108" w:type="dxa"/>
            <w:bottom w:w="0" w:type="dxa"/>
            <w:right w:w="108" w:type="dxa"/>
          </w:tblCellMar>
        </w:tblPrEx>
        <w:trPr>
          <w:trHeight w:val="6468" w:hRule="atLeast"/>
          <w:jc w:val="center"/>
        </w:trPr>
        <w:tc>
          <w:tcPr>
            <w:tcW w:w="10405" w:type="dxa"/>
            <w:tcBorders>
              <w:top w:val="nil"/>
              <w:left w:val="nil"/>
              <w:bottom w:val="nil"/>
              <w:right w:val="nil"/>
            </w:tcBorders>
            <w:noWrap w:val="0"/>
            <w:vAlign w:val="bottom"/>
          </w:tcPr>
          <w:p w14:paraId="7CD19E58">
            <w:pPr>
              <w:widowControl/>
              <w:rPr>
                <w:rFonts w:eastAsia="方正小标宋简体"/>
                <w:kern w:val="0"/>
                <w:sz w:val="44"/>
                <w:szCs w:val="44"/>
                <w:highlight w:val="none"/>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EB7FD2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BD50A66">
                  <w:pPr>
                    <w:widowControl/>
                    <w:jc w:val="center"/>
                    <w:rPr>
                      <w:rFonts w:eastAsia="华文细黑"/>
                      <w:color w:val="000000"/>
                      <w:kern w:val="0"/>
                      <w:sz w:val="20"/>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E81AA84">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6B6A6F77">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6280FC">
                  <w:pPr>
                    <w:autoSpaceDN w:val="0"/>
                    <w:jc w:val="center"/>
                    <w:textAlignment w:val="center"/>
                    <w:rPr>
                      <w:rFonts w:eastAsia="宋体"/>
                      <w:color w:val="000000"/>
                      <w:sz w:val="20"/>
                      <w:highlight w:val="none"/>
                    </w:rPr>
                  </w:pPr>
                  <w:r>
                    <w:rPr>
                      <w:rFonts w:eastAsia="宋体"/>
                      <w:color w:val="000000"/>
                      <w:sz w:val="20"/>
                      <w:highlight w:val="none"/>
                    </w:rPr>
                    <w:t>功能分类</w:t>
                  </w:r>
                </w:p>
                <w:p w14:paraId="26949FA5">
                  <w:pPr>
                    <w:widowControl/>
                    <w:jc w:val="center"/>
                    <w:rPr>
                      <w:rFonts w:eastAsia="华文细黑"/>
                      <w:color w:val="000000"/>
                      <w:kern w:val="0"/>
                      <w:sz w:val="20"/>
                      <w:highlight w:val="none"/>
                    </w:rPr>
                  </w:pPr>
                  <w:r>
                    <w:rPr>
                      <w:rFonts w:eastAsia="宋体"/>
                      <w:color w:val="000000"/>
                      <w:sz w:val="20"/>
                      <w:highlight w:val="none"/>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6B49E23">
                  <w:pPr>
                    <w:widowControl/>
                    <w:jc w:val="center"/>
                    <w:rPr>
                      <w:rFonts w:eastAsia="华文细黑"/>
                      <w:color w:val="000000"/>
                      <w:kern w:val="0"/>
                      <w:sz w:val="20"/>
                      <w:highlight w:val="none"/>
                    </w:rPr>
                  </w:pPr>
                  <w:r>
                    <w:rPr>
                      <w:rFonts w:eastAsia="华文细黑"/>
                      <w:color w:val="000000"/>
                      <w:kern w:val="0"/>
                      <w:sz w:val="20"/>
                      <w:highlight w:val="none"/>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AD7B24C">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D297F">
                  <w:pPr>
                    <w:widowControl/>
                    <w:jc w:val="center"/>
                    <w:rPr>
                      <w:rFonts w:eastAsia="华文细黑"/>
                      <w:color w:val="000000"/>
                      <w:kern w:val="0"/>
                      <w:sz w:val="20"/>
                      <w:highlight w:val="none"/>
                    </w:rPr>
                  </w:pPr>
                  <w:r>
                    <w:rPr>
                      <w:rFonts w:eastAsia="华文细黑"/>
                      <w:color w:val="000000"/>
                      <w:kern w:val="0"/>
                      <w:sz w:val="20"/>
                      <w:highlight w:val="none"/>
                    </w:rPr>
                    <w:t>项目                                                               支出</w:t>
                  </w:r>
                </w:p>
              </w:tc>
            </w:tr>
            <w:tr w14:paraId="436D0E7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F8B7E94">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2AD2BBC9">
                  <w:pPr>
                    <w:widowControl/>
                    <w:jc w:val="left"/>
                    <w:rPr>
                      <w:rFonts w:eastAsia="华文细黑"/>
                      <w:color w:val="000000"/>
                      <w:kern w:val="0"/>
                      <w:sz w:val="20"/>
                      <w:highlight w:val="none"/>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79EC956">
                  <w:pPr>
                    <w:widowControl/>
                    <w:jc w:val="left"/>
                    <w:rPr>
                      <w:rFonts w:eastAsia="华文细黑"/>
                      <w:color w:val="000000"/>
                      <w:kern w:val="0"/>
                      <w:sz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DC6F3">
                  <w:pPr>
                    <w:widowControl/>
                    <w:jc w:val="left"/>
                    <w:rPr>
                      <w:rFonts w:eastAsia="华文细黑"/>
                      <w:color w:val="000000"/>
                      <w:kern w:val="0"/>
                      <w:sz w:val="20"/>
                      <w:highlight w:val="none"/>
                    </w:rPr>
                  </w:pPr>
                </w:p>
              </w:tc>
            </w:tr>
            <w:tr w14:paraId="05A7E4C7">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1FBE639">
                  <w:pPr>
                    <w:widowControl/>
                    <w:jc w:val="left"/>
                    <w:rPr>
                      <w:rFonts w:eastAsia="华文细黑"/>
                      <w:color w:val="000000"/>
                      <w:kern w:val="0"/>
                      <w:sz w:val="20"/>
                      <w:highlight w:val="none"/>
                    </w:rPr>
                  </w:pPr>
                </w:p>
              </w:tc>
              <w:tc>
                <w:tcPr>
                  <w:tcW w:w="1134" w:type="dxa"/>
                  <w:vMerge w:val="continue"/>
                  <w:tcBorders>
                    <w:left w:val="single" w:color="000000" w:sz="4" w:space="0"/>
                    <w:bottom w:val="single" w:color="000000" w:sz="4" w:space="0"/>
                    <w:right w:val="single" w:color="000000" w:sz="4" w:space="0"/>
                  </w:tcBorders>
                  <w:noWrap w:val="0"/>
                  <w:vAlign w:val="center"/>
                </w:tcPr>
                <w:p w14:paraId="76DB9FC0">
                  <w:pPr>
                    <w:widowControl/>
                    <w:jc w:val="left"/>
                    <w:rPr>
                      <w:rFonts w:eastAsia="华文细黑"/>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B216C0D">
                  <w:pPr>
                    <w:widowControl/>
                    <w:jc w:val="center"/>
                    <w:rPr>
                      <w:rFonts w:eastAsia="华文细黑"/>
                      <w:color w:val="000000"/>
                      <w:kern w:val="0"/>
                      <w:sz w:val="20"/>
                      <w:highlight w:val="none"/>
                    </w:rPr>
                  </w:pPr>
                  <w:r>
                    <w:rPr>
                      <w:rFonts w:eastAsia="华文细黑"/>
                      <w:color w:val="000000"/>
                      <w:kern w:val="0"/>
                      <w:sz w:val="20"/>
                      <w:highlight w:val="none"/>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4804B61">
                  <w:pPr>
                    <w:widowControl/>
                    <w:jc w:val="center"/>
                    <w:rPr>
                      <w:rFonts w:eastAsia="华文细黑"/>
                      <w:color w:val="000000"/>
                      <w:kern w:val="0"/>
                      <w:sz w:val="20"/>
                      <w:highlight w:val="none"/>
                    </w:rPr>
                  </w:pPr>
                  <w:r>
                    <w:rPr>
                      <w:rFonts w:eastAsia="华文细黑"/>
                      <w:color w:val="000000"/>
                      <w:kern w:val="0"/>
                      <w:sz w:val="20"/>
                      <w:highlight w:val="none"/>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ED84236">
                  <w:pPr>
                    <w:widowControl/>
                    <w:jc w:val="center"/>
                    <w:rPr>
                      <w:rFonts w:eastAsia="华文细黑"/>
                      <w:color w:val="000000"/>
                      <w:kern w:val="0"/>
                      <w:sz w:val="20"/>
                      <w:highlight w:val="none"/>
                    </w:rPr>
                  </w:pPr>
                  <w:r>
                    <w:rPr>
                      <w:rFonts w:eastAsia="华文细黑"/>
                      <w:color w:val="000000"/>
                      <w:kern w:val="0"/>
                      <w:sz w:val="20"/>
                      <w:highlight w:val="none"/>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18A94">
                  <w:pPr>
                    <w:widowControl/>
                    <w:jc w:val="left"/>
                    <w:rPr>
                      <w:rFonts w:eastAsia="华文细黑"/>
                      <w:color w:val="000000"/>
                      <w:kern w:val="0"/>
                      <w:sz w:val="20"/>
                      <w:highlight w:val="none"/>
                    </w:rPr>
                  </w:pPr>
                </w:p>
              </w:tc>
            </w:tr>
            <w:tr w14:paraId="4B89D2E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7B0121">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0002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F4D5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F5B9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986F">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56A2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r w14:paraId="159D67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A118D41">
                  <w:pPr>
                    <w:widowControl/>
                    <w:jc w:val="left"/>
                    <w:textAlignment w:val="center"/>
                    <w:rPr>
                      <w:rFonts w:eastAsia="华文细黑"/>
                      <w:color w:val="000000"/>
                      <w:kern w:val="0"/>
                      <w:sz w:val="20"/>
                      <w:highlight w:val="none"/>
                    </w:rPr>
                  </w:pPr>
                  <w:r>
                    <w:rPr>
                      <w:rFonts w:hint="eastAsia" w:ascii="宋体" w:hAnsi="宋体" w:eastAsia="宋体" w:cs="宋体"/>
                      <w:color w:val="000000"/>
                      <w:kern w:val="0"/>
                      <w:sz w:val="20"/>
                      <w:highlight w:val="none"/>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D387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48A4B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E7A3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40887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5D24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r w14:paraId="15A23E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0B7ABE7">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B6E1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F1646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92.72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B426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76.42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28A1F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EC43">
                  <w:pPr>
                    <w:widowControl/>
                    <w:jc w:val="right"/>
                    <w:rPr>
                      <w:rFonts w:eastAsia="宋体"/>
                      <w:color w:val="000000"/>
                      <w:kern w:val="0"/>
                      <w:sz w:val="20"/>
                      <w:highlight w:val="none"/>
                    </w:rPr>
                  </w:pPr>
                </w:p>
              </w:tc>
            </w:tr>
            <w:tr w14:paraId="6271E7E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ACC94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5E41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22466">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9C840">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9E74B9">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1AAA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11.60</w:t>
                  </w:r>
                </w:p>
              </w:tc>
            </w:tr>
            <w:tr w14:paraId="6DF78E0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47E608">
                  <w:pPr>
                    <w:widowControl/>
                    <w:jc w:val="left"/>
                    <w:textAlignment w:val="center"/>
                    <w:rPr>
                      <w:rFonts w:eastAsia="宋体"/>
                      <w:color w:val="000000"/>
                      <w:kern w:val="0"/>
                      <w:sz w:val="20"/>
                      <w:highlight w:val="none"/>
                    </w:rPr>
                  </w:pPr>
                  <w:r>
                    <w:rPr>
                      <w:rFonts w:hint="eastAsia" w:eastAsia="宋体"/>
                      <w:color w:val="000000"/>
                      <w:kern w:val="0"/>
                      <w:sz w:val="20"/>
                      <w:highlight w:val="none"/>
                    </w:rPr>
                    <w:t xml:space="preserve">    </w:t>
                  </w:r>
                  <w:r>
                    <w:rPr>
                      <w:rFonts w:hint="eastAsia" w:eastAsia="宋体"/>
                      <w:color w:val="000000"/>
                      <w:kern w:val="0"/>
                      <w:sz w:val="20"/>
                      <w:highlight w:val="none"/>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0232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4.50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E1325">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478B5">
                  <w:pPr>
                    <w:widowControl/>
                    <w:jc w:val="right"/>
                    <w:rPr>
                      <w:rFonts w:eastAsia="宋体"/>
                      <w:color w:val="000000"/>
                      <w:kern w:val="0"/>
                      <w:sz w:val="20"/>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579B7">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5ADB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4.50</w:t>
                  </w:r>
                </w:p>
              </w:tc>
            </w:tr>
            <w:tr w14:paraId="5F2DFAC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98934D">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6D4D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F233D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AB7E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4C7A0">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BE6F0">
                  <w:pPr>
                    <w:widowControl/>
                    <w:jc w:val="right"/>
                    <w:rPr>
                      <w:rFonts w:eastAsia="宋体"/>
                      <w:color w:val="000000"/>
                      <w:kern w:val="0"/>
                      <w:sz w:val="20"/>
                      <w:highlight w:val="none"/>
                    </w:rPr>
                  </w:pPr>
                </w:p>
              </w:tc>
            </w:tr>
            <w:tr w14:paraId="53EE9F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2FAD2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5347E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915F6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AB7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21.64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8870C">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8CA76">
                  <w:pPr>
                    <w:widowControl/>
                    <w:jc w:val="right"/>
                    <w:rPr>
                      <w:rFonts w:eastAsia="宋体"/>
                      <w:color w:val="000000"/>
                      <w:kern w:val="0"/>
                      <w:sz w:val="20"/>
                      <w:highlight w:val="none"/>
                    </w:rPr>
                  </w:pPr>
                </w:p>
              </w:tc>
            </w:tr>
            <w:tr w14:paraId="61D3218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D13A6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0017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3F95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65D63">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FF0C7">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43E40">
                  <w:pPr>
                    <w:widowControl/>
                    <w:jc w:val="right"/>
                    <w:rPr>
                      <w:rFonts w:eastAsia="宋体"/>
                      <w:color w:val="000000"/>
                      <w:kern w:val="0"/>
                      <w:sz w:val="20"/>
                      <w:highlight w:val="none"/>
                    </w:rPr>
                  </w:pPr>
                </w:p>
              </w:tc>
            </w:tr>
            <w:tr w14:paraId="540593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87AC96">
                  <w:pPr>
                    <w:widowControl/>
                    <w:ind w:firstLine="400" w:firstLineChars="200"/>
                    <w:rPr>
                      <w:rFonts w:eastAsia="宋体"/>
                      <w:color w:val="000000"/>
                      <w:kern w:val="0"/>
                      <w:sz w:val="20"/>
                      <w:highlight w:val="none"/>
                    </w:rPr>
                  </w:pPr>
                  <w:r>
                    <w:rPr>
                      <w:rFonts w:hint="eastAsia" w:ascii="宋体" w:hAnsi="宋体" w:eastAsia="宋体" w:cs="宋体"/>
                      <w:color w:val="000000"/>
                      <w:kern w:val="0"/>
                      <w:sz w:val="20"/>
                      <w:highlight w:val="none"/>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C91A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EF30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FF92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033BC">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55381">
                  <w:pPr>
                    <w:widowControl/>
                    <w:jc w:val="right"/>
                    <w:rPr>
                      <w:rFonts w:eastAsia="宋体"/>
                      <w:color w:val="000000"/>
                      <w:kern w:val="0"/>
                      <w:sz w:val="20"/>
                      <w:highlight w:val="none"/>
                    </w:rPr>
                  </w:pPr>
                </w:p>
              </w:tc>
            </w:tr>
            <w:tr w14:paraId="37D22B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9AB5E9">
                  <w:pPr>
                    <w:widowControl/>
                    <w:ind w:firstLine="400" w:firstLineChars="200"/>
                    <w:jc w:val="left"/>
                    <w:textAlignment w:val="center"/>
                    <w:rPr>
                      <w:rFonts w:hint="eastAsia" w:ascii="宋体" w:hAnsi="宋体" w:eastAsia="宋体" w:cs="宋体"/>
                      <w:color w:val="000000"/>
                      <w:kern w:val="0"/>
                      <w:sz w:val="20"/>
                      <w:highlight w:val="none"/>
                      <w:lang w:bidi="ar"/>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7B854">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FA51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60D4D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5.02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B2475B">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81845">
                  <w:pPr>
                    <w:widowControl/>
                    <w:jc w:val="right"/>
                    <w:rPr>
                      <w:rFonts w:eastAsia="宋体"/>
                      <w:color w:val="000000"/>
                      <w:kern w:val="0"/>
                      <w:sz w:val="20"/>
                      <w:highlight w:val="none"/>
                    </w:rPr>
                  </w:pPr>
                </w:p>
              </w:tc>
            </w:tr>
            <w:tr w14:paraId="560E45F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FCCFEE">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5F626">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99390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88AF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67804E">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0AAA0">
                  <w:pPr>
                    <w:widowControl/>
                    <w:jc w:val="right"/>
                    <w:rPr>
                      <w:rFonts w:eastAsia="宋体"/>
                      <w:color w:val="000000"/>
                      <w:kern w:val="0"/>
                      <w:sz w:val="20"/>
                      <w:highlight w:val="none"/>
                    </w:rPr>
                  </w:pPr>
                </w:p>
              </w:tc>
            </w:tr>
            <w:tr w14:paraId="55D665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27AA63">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05ED9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F74A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23376">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21226">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5D2D">
                  <w:pPr>
                    <w:widowControl/>
                    <w:jc w:val="right"/>
                    <w:rPr>
                      <w:rFonts w:eastAsia="宋体"/>
                      <w:color w:val="000000"/>
                      <w:kern w:val="0"/>
                      <w:sz w:val="20"/>
                      <w:highlight w:val="none"/>
                    </w:rPr>
                  </w:pPr>
                </w:p>
              </w:tc>
            </w:tr>
            <w:tr w14:paraId="48E555E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445DCF2">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130C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CB1B0">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AE642">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3.35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5386E">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C6945A">
                  <w:pPr>
                    <w:widowControl/>
                    <w:jc w:val="right"/>
                    <w:rPr>
                      <w:rFonts w:eastAsia="宋体"/>
                      <w:color w:val="000000"/>
                      <w:kern w:val="0"/>
                      <w:sz w:val="20"/>
                      <w:highlight w:val="none"/>
                    </w:rPr>
                  </w:pPr>
                </w:p>
              </w:tc>
            </w:tr>
            <w:tr w14:paraId="3328AE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563166">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3394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9BD5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524EC">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529892">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EADD48">
                  <w:pPr>
                    <w:widowControl/>
                    <w:jc w:val="right"/>
                    <w:rPr>
                      <w:rFonts w:eastAsia="宋体"/>
                      <w:color w:val="000000"/>
                      <w:kern w:val="0"/>
                      <w:sz w:val="20"/>
                      <w:highlight w:val="none"/>
                    </w:rPr>
                  </w:pPr>
                </w:p>
              </w:tc>
            </w:tr>
            <w:tr w14:paraId="0BE8D6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F7CE2F">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20D421">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99B7B">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8DFC5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5191A">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3750D">
                  <w:pPr>
                    <w:widowControl/>
                    <w:jc w:val="right"/>
                    <w:rPr>
                      <w:rFonts w:eastAsia="宋体"/>
                      <w:color w:val="000000"/>
                      <w:kern w:val="0"/>
                      <w:sz w:val="20"/>
                      <w:highlight w:val="none"/>
                    </w:rPr>
                  </w:pPr>
                </w:p>
              </w:tc>
            </w:tr>
            <w:tr w14:paraId="72057C8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7D87EC">
                  <w:pPr>
                    <w:widowControl/>
                    <w:jc w:val="left"/>
                    <w:textAlignment w:val="center"/>
                    <w:rPr>
                      <w:rFonts w:eastAsia="宋体"/>
                      <w:color w:val="000000"/>
                      <w:kern w:val="0"/>
                      <w:sz w:val="20"/>
                      <w:highlight w:val="none"/>
                    </w:rPr>
                  </w:pPr>
                  <w:r>
                    <w:rPr>
                      <w:rFonts w:hint="eastAsia" w:ascii="宋体" w:hAnsi="宋体" w:eastAsia="宋体" w:cs="宋体"/>
                      <w:color w:val="000000"/>
                      <w:kern w:val="0"/>
                      <w:sz w:val="20"/>
                      <w:highlight w:val="none"/>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D01B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A8A27">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07E9E">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1B118">
                  <w:pPr>
                    <w:widowControl/>
                    <w:jc w:val="right"/>
                    <w:rPr>
                      <w:rFonts w:eastAsia="宋体"/>
                      <w:color w:val="000000"/>
                      <w:kern w:val="0"/>
                      <w:sz w:val="20"/>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77354">
                  <w:pPr>
                    <w:widowControl/>
                    <w:jc w:val="right"/>
                    <w:rPr>
                      <w:rFonts w:eastAsia="宋体"/>
                      <w:color w:val="000000"/>
                      <w:kern w:val="0"/>
                      <w:sz w:val="20"/>
                      <w:highlight w:val="none"/>
                    </w:rPr>
                  </w:pPr>
                </w:p>
              </w:tc>
            </w:tr>
            <w:tr w14:paraId="3E93AEE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bottom"/>
                </w:tcPr>
                <w:p w14:paraId="66EEAB6F">
                  <w:pPr>
                    <w:widowControl/>
                    <w:jc w:val="center"/>
                    <w:textAlignment w:val="center"/>
                    <w:rPr>
                      <w:rFonts w:hint="eastAsia" w:eastAsia="宋体"/>
                      <w:color w:val="000000"/>
                      <w:kern w:val="0"/>
                      <w:sz w:val="20"/>
                      <w:highlight w:val="none"/>
                      <w:lang w:eastAsia="zh-CN"/>
                    </w:rPr>
                  </w:pPr>
                  <w:r>
                    <w:rPr>
                      <w:rFonts w:hint="eastAsia" w:eastAsia="宋体"/>
                      <w:color w:val="000000"/>
                      <w:kern w:val="0"/>
                      <w:sz w:val="20"/>
                      <w:highlight w:val="none"/>
                      <w:lang w:eastAsia="zh-CN"/>
                    </w:rPr>
                    <w:t>合</w:t>
                  </w:r>
                  <w:r>
                    <w:rPr>
                      <w:rFonts w:hint="eastAsia" w:eastAsia="宋体"/>
                      <w:color w:val="000000"/>
                      <w:kern w:val="0"/>
                      <w:sz w:val="20"/>
                      <w:highlight w:val="none"/>
                      <w:lang w:val="en-US" w:eastAsia="zh-CN"/>
                    </w:rPr>
                    <w:t xml:space="preserve">  </w:t>
                  </w:r>
                  <w:r>
                    <w:rPr>
                      <w:rFonts w:hint="eastAsia" w:eastAsia="宋体"/>
                      <w:color w:val="000000"/>
                      <w:kern w:val="0"/>
                      <w:sz w:val="20"/>
                      <w:highlight w:val="none"/>
                      <w:lang w:eastAsia="zh-CN"/>
                    </w:rPr>
                    <w:t>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3DE7D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140.80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E0A758">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124.70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D21A09">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108.40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02BDD">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16.30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2828A">
                  <w:pPr>
                    <w:widowControl/>
                    <w:jc w:val="right"/>
                    <w:rPr>
                      <w:rFonts w:hint="default" w:eastAsia="宋体"/>
                      <w:color w:val="000000"/>
                      <w:kern w:val="0"/>
                      <w:sz w:val="20"/>
                      <w:highlight w:val="none"/>
                      <w:lang w:val="en-US" w:eastAsia="zh-CN"/>
                    </w:rPr>
                  </w:pPr>
                  <w:r>
                    <w:rPr>
                      <w:rFonts w:hint="eastAsia" w:eastAsia="宋体"/>
                      <w:color w:val="000000"/>
                      <w:kern w:val="0"/>
                      <w:sz w:val="20"/>
                      <w:highlight w:val="none"/>
                      <w:lang w:val="en-US" w:eastAsia="zh-CN"/>
                    </w:rPr>
                    <w:t>16.10</w:t>
                  </w:r>
                </w:p>
              </w:tc>
            </w:tr>
          </w:tbl>
          <w:p w14:paraId="040D4430">
            <w:pPr>
              <w:widowControl/>
              <w:jc w:val="center"/>
              <w:rPr>
                <w:rFonts w:eastAsia="方正小标宋简体"/>
                <w:kern w:val="0"/>
                <w:sz w:val="44"/>
                <w:szCs w:val="44"/>
                <w:highlight w:val="none"/>
              </w:rPr>
            </w:pPr>
          </w:p>
        </w:tc>
      </w:tr>
    </w:tbl>
    <w:p w14:paraId="0FA97EB9">
      <w:pPr>
        <w:ind w:firstLine="640" w:firstLineChars="200"/>
        <w:rPr>
          <w:highlight w:val="none"/>
        </w:rPr>
      </w:pPr>
    </w:p>
    <w:p w14:paraId="6EF3933A">
      <w:pPr>
        <w:ind w:firstLine="640" w:firstLineChars="200"/>
        <w:rPr>
          <w:rFonts w:eastAsia="楷体"/>
          <w:highlight w:val="none"/>
        </w:rPr>
      </w:pPr>
    </w:p>
    <w:p w14:paraId="020F994A">
      <w:pPr>
        <w:ind w:firstLine="640" w:firstLineChars="200"/>
        <w:rPr>
          <w:rFonts w:eastAsia="楷体"/>
          <w:highlight w:val="none"/>
        </w:rPr>
      </w:pPr>
    </w:p>
    <w:p w14:paraId="63183D75">
      <w:pPr>
        <w:ind w:firstLine="640" w:firstLineChars="200"/>
        <w:rPr>
          <w:rFonts w:eastAsia="楷体"/>
          <w:highlight w:val="none"/>
        </w:rPr>
      </w:pPr>
    </w:p>
    <w:p w14:paraId="181B9A56">
      <w:pPr>
        <w:ind w:firstLine="640" w:firstLineChars="200"/>
        <w:rPr>
          <w:rFonts w:eastAsia="楷体"/>
          <w:highlight w:val="none"/>
        </w:rPr>
      </w:pPr>
    </w:p>
    <w:p w14:paraId="63E48B23">
      <w:pPr>
        <w:ind w:firstLine="640" w:firstLineChars="200"/>
        <w:rPr>
          <w:rFonts w:eastAsia="楷体"/>
          <w:highlight w:val="none"/>
        </w:rPr>
      </w:pPr>
    </w:p>
    <w:p w14:paraId="0BE154C8">
      <w:pPr>
        <w:ind w:firstLine="640" w:firstLineChars="200"/>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01499AF">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1ED1FC3A">
            <w:pPr>
              <w:widowControl/>
              <w:jc w:val="center"/>
              <w:rPr>
                <w:rFonts w:eastAsia="方正小标宋简体"/>
                <w:kern w:val="0"/>
                <w:sz w:val="44"/>
                <w:szCs w:val="44"/>
                <w:highlight w:val="none"/>
              </w:rPr>
            </w:pPr>
          </w:p>
          <w:p w14:paraId="37447228">
            <w:pPr>
              <w:widowControl/>
              <w:jc w:val="center"/>
              <w:rPr>
                <w:rFonts w:eastAsia="方正小标宋简体"/>
                <w:kern w:val="0"/>
                <w:sz w:val="44"/>
                <w:szCs w:val="44"/>
                <w:highlight w:val="none"/>
              </w:rPr>
            </w:pPr>
            <w:r>
              <w:rPr>
                <w:rFonts w:eastAsia="方正小标宋简体"/>
                <w:kern w:val="0"/>
                <w:sz w:val="44"/>
                <w:szCs w:val="44"/>
                <w:highlight w:val="none"/>
              </w:rPr>
              <w:t>一般公共预算</w:t>
            </w:r>
            <w:r>
              <w:rPr>
                <w:rFonts w:hint="eastAsia" w:eastAsia="方正小标宋简体"/>
                <w:kern w:val="0"/>
                <w:sz w:val="44"/>
                <w:szCs w:val="44"/>
                <w:highlight w:val="none"/>
              </w:rPr>
              <w:t>基本</w:t>
            </w:r>
            <w:r>
              <w:rPr>
                <w:rFonts w:eastAsia="方正小标宋简体"/>
                <w:kern w:val="0"/>
                <w:sz w:val="44"/>
                <w:szCs w:val="44"/>
                <w:highlight w:val="none"/>
              </w:rPr>
              <w:t>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tc>
      </w:tr>
      <w:tr w14:paraId="429F45AA">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6E52670">
            <w:pPr>
              <w:widowControl/>
              <w:jc w:val="left"/>
              <w:rPr>
                <w:rFonts w:eastAsia="宋体"/>
                <w:kern w:val="0"/>
                <w:sz w:val="20"/>
                <w:highlight w:val="none"/>
              </w:rPr>
            </w:pPr>
            <w:r>
              <w:rPr>
                <w:rFonts w:eastAsia="宋体"/>
                <w:kern w:val="0"/>
                <w:sz w:val="20"/>
                <w:highlight w:val="none"/>
              </w:rPr>
              <w:t>　</w:t>
            </w:r>
          </w:p>
        </w:tc>
        <w:tc>
          <w:tcPr>
            <w:tcW w:w="2220" w:type="dxa"/>
            <w:tcBorders>
              <w:top w:val="nil"/>
              <w:left w:val="nil"/>
              <w:bottom w:val="single" w:color="auto" w:sz="4" w:space="0"/>
              <w:right w:val="nil"/>
            </w:tcBorders>
            <w:noWrap w:val="0"/>
            <w:vAlign w:val="center"/>
          </w:tcPr>
          <w:p w14:paraId="5790CBAA">
            <w:pPr>
              <w:widowControl/>
              <w:jc w:val="right"/>
              <w:rPr>
                <w:rFonts w:eastAsia="宋体"/>
                <w:kern w:val="0"/>
                <w:sz w:val="20"/>
                <w:highlight w:val="none"/>
              </w:rPr>
            </w:pPr>
            <w:r>
              <w:rPr>
                <w:rFonts w:eastAsia="宋体"/>
                <w:kern w:val="0"/>
                <w:sz w:val="20"/>
                <w:highlight w:val="none"/>
              </w:rPr>
              <w:t>　</w:t>
            </w:r>
          </w:p>
        </w:tc>
        <w:tc>
          <w:tcPr>
            <w:tcW w:w="3535" w:type="dxa"/>
            <w:gridSpan w:val="2"/>
            <w:tcBorders>
              <w:top w:val="nil"/>
              <w:left w:val="nil"/>
              <w:bottom w:val="single" w:color="auto" w:sz="4" w:space="0"/>
              <w:right w:val="nil"/>
            </w:tcBorders>
            <w:noWrap w:val="0"/>
            <w:vAlign w:val="bottom"/>
          </w:tcPr>
          <w:p w14:paraId="4AA458DF">
            <w:pPr>
              <w:widowControl/>
              <w:jc w:val="right"/>
              <w:rPr>
                <w:rFonts w:eastAsia="华文细黑"/>
                <w:kern w:val="0"/>
                <w:sz w:val="20"/>
                <w:highlight w:val="none"/>
              </w:rPr>
            </w:pPr>
            <w:r>
              <w:rPr>
                <w:rFonts w:hAnsi="华文细黑" w:eastAsia="华文细黑"/>
                <w:kern w:val="0"/>
                <w:sz w:val="20"/>
                <w:highlight w:val="none"/>
              </w:rPr>
              <w:t>　</w:t>
            </w:r>
            <w:r>
              <w:rPr>
                <w:rFonts w:hint="eastAsia" w:hAnsi="华文细黑" w:eastAsia="华文细黑"/>
                <w:kern w:val="0"/>
                <w:sz w:val="20"/>
                <w:highlight w:val="none"/>
              </w:rPr>
              <w:t>单位：万元</w:t>
            </w:r>
          </w:p>
        </w:tc>
      </w:tr>
      <w:tr w14:paraId="5C4546D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right w:val="single" w:color="auto" w:sz="4" w:space="0"/>
            </w:tcBorders>
            <w:noWrap w:val="0"/>
            <w:vAlign w:val="center"/>
          </w:tcPr>
          <w:p w14:paraId="63D584D6">
            <w:pPr>
              <w:widowControl/>
              <w:jc w:val="center"/>
              <w:rPr>
                <w:rFonts w:hAnsi="华文细黑" w:eastAsia="华文细黑"/>
                <w:kern w:val="0"/>
                <w:sz w:val="20"/>
                <w:highlight w:val="none"/>
              </w:rPr>
            </w:pPr>
            <w:r>
              <w:rPr>
                <w:rFonts w:hint="eastAsia" w:hAnsi="华文细黑" w:eastAsia="华文细黑"/>
                <w:kern w:val="0"/>
                <w:sz w:val="20"/>
                <w:highlight w:val="none"/>
                <w:lang w:eastAsia="zh-CN"/>
              </w:rPr>
              <w:t>部门预算支出</w:t>
            </w:r>
            <w:r>
              <w:rPr>
                <w:rFonts w:hAnsi="华文细黑" w:eastAsia="华文细黑"/>
                <w:kern w:val="0"/>
                <w:sz w:val="20"/>
                <w:highlight w:val="none"/>
              </w:rPr>
              <w:t>经济分类科目</w:t>
            </w:r>
          </w:p>
        </w:tc>
        <w:tc>
          <w:tcPr>
            <w:tcW w:w="2220" w:type="dxa"/>
            <w:tcBorders>
              <w:top w:val="single" w:color="auto" w:sz="4" w:space="0"/>
              <w:left w:val="single" w:color="auto" w:sz="4" w:space="0"/>
              <w:right w:val="single" w:color="auto" w:sz="4" w:space="0"/>
            </w:tcBorders>
            <w:noWrap w:val="0"/>
            <w:vAlign w:val="center"/>
          </w:tcPr>
          <w:p w14:paraId="4B37ED5A">
            <w:pPr>
              <w:widowControl/>
              <w:jc w:val="center"/>
              <w:rPr>
                <w:rFonts w:eastAsia="华文细黑"/>
                <w:kern w:val="0"/>
                <w:sz w:val="20"/>
                <w:highlight w:val="none"/>
              </w:rPr>
            </w:pPr>
            <w:r>
              <w:rPr>
                <w:rFonts w:eastAsia="华文细黑"/>
                <w:color w:val="000000"/>
                <w:kern w:val="0"/>
                <w:sz w:val="20"/>
                <w:highlight w:val="none"/>
              </w:rPr>
              <w:t>合计</w:t>
            </w:r>
          </w:p>
        </w:tc>
        <w:tc>
          <w:tcPr>
            <w:tcW w:w="1704" w:type="dxa"/>
            <w:tcBorders>
              <w:top w:val="single" w:color="auto" w:sz="4" w:space="0"/>
              <w:left w:val="single" w:color="auto" w:sz="4" w:space="0"/>
              <w:right w:val="single" w:color="auto" w:sz="4" w:space="0"/>
            </w:tcBorders>
            <w:noWrap w:val="0"/>
            <w:vAlign w:val="center"/>
          </w:tcPr>
          <w:p w14:paraId="1E5B7EEA">
            <w:pPr>
              <w:widowControl/>
              <w:jc w:val="center"/>
              <w:rPr>
                <w:highlight w:val="none"/>
              </w:rPr>
            </w:pPr>
            <w:r>
              <w:rPr>
                <w:rFonts w:eastAsia="华文细黑"/>
                <w:color w:val="000000"/>
                <w:kern w:val="0"/>
                <w:sz w:val="20"/>
                <w:highlight w:val="none"/>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F299E33">
            <w:pPr>
              <w:widowControl/>
              <w:jc w:val="center"/>
              <w:rPr>
                <w:highlight w:val="none"/>
              </w:rPr>
            </w:pPr>
            <w:r>
              <w:rPr>
                <w:rFonts w:eastAsia="华文细黑"/>
                <w:color w:val="000000"/>
                <w:kern w:val="0"/>
                <w:sz w:val="20"/>
                <w:highlight w:val="none"/>
              </w:rPr>
              <w:t>公用经费</w:t>
            </w:r>
          </w:p>
        </w:tc>
      </w:tr>
      <w:tr w14:paraId="4FAF1D9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3BA5C">
            <w:pPr>
              <w:autoSpaceDN w:val="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5F1E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101.54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97829C">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101.54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6FE8B">
            <w:pPr>
              <w:widowControl/>
              <w:jc w:val="right"/>
              <w:rPr>
                <w:rFonts w:hint="eastAsia" w:eastAsia="宋体"/>
                <w:kern w:val="0"/>
                <w:sz w:val="20"/>
                <w:highlight w:val="none"/>
                <w:lang w:val="en-US" w:eastAsia="zh-CN"/>
              </w:rPr>
            </w:pPr>
          </w:p>
        </w:tc>
      </w:tr>
      <w:tr w14:paraId="6EB7879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56D97E">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857D2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31.71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A4CBAD">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31.71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082C6">
            <w:pPr>
              <w:widowControl/>
              <w:jc w:val="right"/>
              <w:rPr>
                <w:rFonts w:hint="eastAsia" w:eastAsia="宋体"/>
                <w:kern w:val="0"/>
                <w:sz w:val="20"/>
                <w:highlight w:val="none"/>
                <w:lang w:val="en-US" w:eastAsia="zh-CN"/>
              </w:rPr>
            </w:pPr>
          </w:p>
        </w:tc>
      </w:tr>
      <w:tr w14:paraId="051E6FE1">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25EBA0">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4639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18.94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87FBEA">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18.94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AA330">
            <w:pPr>
              <w:widowControl/>
              <w:jc w:val="right"/>
              <w:rPr>
                <w:rFonts w:hint="eastAsia" w:eastAsia="宋体"/>
                <w:kern w:val="0"/>
                <w:sz w:val="20"/>
                <w:highlight w:val="none"/>
                <w:lang w:val="en-US" w:eastAsia="zh-CN"/>
              </w:rPr>
            </w:pPr>
          </w:p>
        </w:tc>
      </w:tr>
      <w:tr w14:paraId="19BDD86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B416F">
            <w:pPr>
              <w:autoSpaceDN w:val="0"/>
              <w:ind w:firstLine="400" w:firstLineChars="200"/>
              <w:jc w:val="left"/>
              <w:textAlignment w:val="center"/>
              <w:rPr>
                <w:rFonts w:ascii="Times New Roman" w:hAnsi="Times New Roman" w:eastAsia="宋体" w:cs="Times New Roman"/>
                <w:color w:val="000000"/>
                <w:kern w:val="0"/>
                <w:sz w:val="20"/>
                <w:highlight w:val="none"/>
                <w:lang w:val="en-US" w:eastAsia="zh-CN" w:bidi="ar-SA"/>
              </w:rPr>
            </w:pPr>
            <w:r>
              <w:rPr>
                <w:rFonts w:eastAsia="宋体"/>
                <w:color w:val="000000"/>
                <w:sz w:val="20"/>
                <w:highlight w:val="none"/>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97611F">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14.40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39946">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14.40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E372B5">
            <w:pPr>
              <w:widowControl/>
              <w:jc w:val="right"/>
              <w:rPr>
                <w:highlight w:val="none"/>
              </w:rPr>
            </w:pPr>
          </w:p>
        </w:tc>
      </w:tr>
      <w:tr w14:paraId="3890D0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16EC9">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color w:val="000000"/>
                <w:sz w:val="20"/>
                <w:highlight w:val="none"/>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9F681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42291">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26B0B2">
            <w:pPr>
              <w:widowControl/>
              <w:jc w:val="right"/>
              <w:rPr>
                <w:highlight w:val="none"/>
              </w:rPr>
            </w:pPr>
          </w:p>
        </w:tc>
      </w:tr>
      <w:tr w14:paraId="02A1868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C1CE33">
            <w:pPr>
              <w:autoSpaceDN w:val="0"/>
              <w:ind w:firstLine="400" w:firstLineChars="200"/>
              <w:jc w:val="left"/>
              <w:textAlignment w:val="center"/>
              <w:rPr>
                <w:rFonts w:hint="eastAsia" w:ascii="Times New Roman" w:hAnsi="Times New Roman" w:eastAsia="宋体" w:cs="Times New Roman"/>
                <w:color w:val="000000"/>
                <w:kern w:val="2"/>
                <w:sz w:val="20"/>
                <w:highlight w:val="none"/>
                <w:lang w:val="en-US" w:eastAsia="zh-CN" w:bidi="ar-SA"/>
              </w:rPr>
            </w:pPr>
            <w:r>
              <w:rPr>
                <w:rFonts w:hint="eastAsia" w:eastAsia="宋体"/>
                <w:color w:val="000000"/>
                <w:sz w:val="20"/>
                <w:highlight w:val="none"/>
                <w:lang w:eastAsia="zh-CN"/>
              </w:rPr>
              <w:t>职业年金</w:t>
            </w:r>
            <w:r>
              <w:rPr>
                <w:rFonts w:hint="eastAsia" w:eastAsia="宋体"/>
                <w:color w:val="000000"/>
                <w:sz w:val="20"/>
                <w:highlight w:val="none"/>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3FC4D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5.02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6145B">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5.02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F8F83">
            <w:pPr>
              <w:widowControl/>
              <w:jc w:val="right"/>
              <w:rPr>
                <w:highlight w:val="none"/>
              </w:rPr>
            </w:pPr>
          </w:p>
        </w:tc>
      </w:tr>
      <w:tr w14:paraId="137056A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F41F1">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color w:val="000000"/>
                <w:sz w:val="20"/>
                <w:highlight w:val="none"/>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9792D">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F038B">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23B3C2">
            <w:pPr>
              <w:widowControl/>
              <w:jc w:val="right"/>
              <w:rPr>
                <w:highlight w:val="none"/>
              </w:rPr>
            </w:pPr>
          </w:p>
        </w:tc>
      </w:tr>
      <w:tr w14:paraId="5C936CD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60107">
            <w:pPr>
              <w:autoSpaceDN w:val="0"/>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EDD84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833964">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FA85A">
            <w:pPr>
              <w:widowControl/>
              <w:jc w:val="right"/>
              <w:rPr>
                <w:highlight w:val="none"/>
              </w:rPr>
            </w:pPr>
          </w:p>
        </w:tc>
      </w:tr>
      <w:tr w14:paraId="4C5C54F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F02D1E">
            <w:pPr>
              <w:autoSpaceDN w:val="0"/>
              <w:ind w:firstLine="400" w:firstLineChars="200"/>
              <w:jc w:val="left"/>
              <w:textAlignment w:val="center"/>
              <w:rPr>
                <w:rFonts w:ascii="Times New Roman" w:hAnsi="Times New Roman" w:eastAsia="宋体" w:cs="Times New Roman"/>
                <w:color w:val="000000"/>
                <w:kern w:val="2"/>
                <w:sz w:val="20"/>
                <w:highlight w:val="none"/>
                <w:lang w:val="en-US" w:eastAsia="zh-CN" w:bidi="ar-SA"/>
              </w:rPr>
            </w:pPr>
            <w:r>
              <w:rPr>
                <w:rFonts w:hint="eastAsia" w:eastAsia="宋体"/>
                <w:kern w:val="0"/>
                <w:sz w:val="20"/>
                <w:highlight w:val="none"/>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979A3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896D3">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5BBFC4">
            <w:pPr>
              <w:widowControl/>
              <w:jc w:val="right"/>
              <w:rPr>
                <w:highlight w:val="none"/>
              </w:rPr>
            </w:pPr>
          </w:p>
        </w:tc>
      </w:tr>
      <w:tr w14:paraId="4608DAE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DEFFA">
            <w:pPr>
              <w:autoSpaceDN w:val="0"/>
              <w:ind w:firstLine="400" w:firstLineChars="200"/>
              <w:jc w:val="left"/>
              <w:textAlignment w:val="center"/>
              <w:rPr>
                <w:rFonts w:ascii="Times New Roman" w:hAnsi="Times New Roman" w:eastAsia="宋体" w:cs="Times New Roman"/>
                <w:kern w:val="0"/>
                <w:sz w:val="20"/>
                <w:highlight w:val="none"/>
                <w:lang w:val="en-US" w:eastAsia="zh-CN" w:bidi="ar-SA"/>
              </w:rPr>
            </w:pPr>
            <w:r>
              <w:rPr>
                <w:rFonts w:hint="eastAsia" w:eastAsia="宋体"/>
                <w:kern w:val="0"/>
                <w:sz w:val="20"/>
                <w:highlight w:val="none"/>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8BB9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C667E2">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FD7776">
            <w:pPr>
              <w:widowControl/>
              <w:jc w:val="right"/>
              <w:rPr>
                <w:highlight w:val="none"/>
              </w:rPr>
            </w:pPr>
          </w:p>
        </w:tc>
      </w:tr>
      <w:tr w14:paraId="52F04B6E">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B167D5">
            <w:pPr>
              <w:autoSpaceDN w:val="0"/>
              <w:ind w:firstLine="400" w:firstLineChars="200"/>
              <w:jc w:val="left"/>
              <w:textAlignment w:val="center"/>
              <w:rPr>
                <w:rFonts w:hint="eastAsia" w:ascii="Times New Roman" w:hAnsi="Times New Roman" w:eastAsia="宋体" w:cs="Times New Roman"/>
                <w:kern w:val="0"/>
                <w:sz w:val="20"/>
                <w:highlight w:val="none"/>
                <w:lang w:val="en-US" w:eastAsia="zh-CN" w:bidi="ar-SA"/>
              </w:rPr>
            </w:pPr>
            <w:r>
              <w:rPr>
                <w:rFonts w:hint="eastAsia" w:eastAsia="宋体"/>
                <w:color w:val="000000"/>
                <w:kern w:val="0"/>
                <w:sz w:val="20"/>
                <w:highlight w:val="none"/>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DBD15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01043C">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4DCAD2">
            <w:pPr>
              <w:widowControl/>
              <w:jc w:val="right"/>
              <w:rPr>
                <w:highlight w:val="none"/>
              </w:rPr>
            </w:pPr>
          </w:p>
        </w:tc>
      </w:tr>
      <w:tr w14:paraId="07B65D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3603E">
            <w:pPr>
              <w:autoSpaceDN w:val="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33FF5A">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15.80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E5B25A">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B70D5F">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15.80</w:t>
            </w:r>
          </w:p>
        </w:tc>
      </w:tr>
      <w:tr w14:paraId="1CB894E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A1EFFC">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CC459B">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3.46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FD54F8">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70889">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3.46</w:t>
            </w:r>
          </w:p>
        </w:tc>
      </w:tr>
      <w:tr w14:paraId="3A342D9B">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F1CB5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手续费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FEC665">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C9E30">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49D58">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0.04</w:t>
            </w:r>
          </w:p>
        </w:tc>
      </w:tr>
      <w:tr w14:paraId="0A4F36E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21DC81">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7DC3C8">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ADEB8">
            <w:pPr>
              <w:widowControl/>
              <w:jc w:val="right"/>
              <w:rPr>
                <w:rFonts w:hint="eastAsia"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1DD1D">
            <w:pPr>
              <w:widowControl/>
              <w:jc w:val="right"/>
              <w:rPr>
                <w:rFonts w:hint="eastAsia"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0.05</w:t>
            </w:r>
          </w:p>
        </w:tc>
      </w:tr>
      <w:tr w14:paraId="30B492A9">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860B83">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7A284">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0.45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F5AB1">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E23D6">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0.45</w:t>
            </w:r>
          </w:p>
        </w:tc>
      </w:tr>
      <w:tr w14:paraId="40BE589A">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8EF4B">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邮电费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B80196">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A088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5287C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0.80</w:t>
            </w:r>
          </w:p>
        </w:tc>
      </w:tr>
      <w:tr w14:paraId="09F0A4F2">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991B9D">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6BA1C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0205BE">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71519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1.50</w:t>
            </w:r>
          </w:p>
        </w:tc>
      </w:tr>
      <w:tr w14:paraId="3FC3E9ED">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E970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A9ED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0.25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EC5D95">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6B79B">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0.25</w:t>
            </w:r>
          </w:p>
        </w:tc>
      </w:tr>
      <w:tr w14:paraId="177FA0F4">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FB43A">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8B68D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AC374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6E0CB2">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1.02</w:t>
            </w:r>
          </w:p>
        </w:tc>
      </w:tr>
      <w:tr w14:paraId="63C9C39C">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F7E10">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37D7F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E3B89">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F34D49">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4.08</w:t>
            </w:r>
          </w:p>
        </w:tc>
      </w:tr>
      <w:tr w14:paraId="78B7592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A74F7">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E0AE6">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4.15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D64397">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606521">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4.15</w:t>
            </w:r>
          </w:p>
        </w:tc>
      </w:tr>
      <w:tr w14:paraId="7C4C9AA0">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A8AB3">
            <w:pPr>
              <w:autoSpaceDN w:val="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A72849">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41737">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108444">
            <w:pPr>
              <w:widowControl/>
              <w:jc w:val="right"/>
              <w:rPr>
                <w:highlight w:val="none"/>
              </w:rPr>
            </w:pPr>
          </w:p>
        </w:tc>
      </w:tr>
      <w:tr w14:paraId="1B76B7A6">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683BE">
            <w:pPr>
              <w:autoSpaceDN w:val="0"/>
              <w:ind w:firstLine="400" w:firstLineChars="200"/>
              <w:jc w:val="left"/>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E1B7C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6.59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764E6">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6.59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2EBBD">
            <w:pPr>
              <w:widowControl/>
              <w:jc w:val="right"/>
              <w:rPr>
                <w:highlight w:val="none"/>
              </w:rPr>
            </w:pPr>
          </w:p>
        </w:tc>
      </w:tr>
      <w:tr w14:paraId="788ECBF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893EA">
            <w:pPr>
              <w:autoSpaceDN w:val="0"/>
              <w:ind w:firstLine="400" w:firstLineChars="20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47E17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22B3C4">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697BA">
            <w:pPr>
              <w:widowControl/>
              <w:jc w:val="right"/>
              <w:rPr>
                <w:highlight w:val="none"/>
              </w:rPr>
            </w:pPr>
          </w:p>
        </w:tc>
      </w:tr>
      <w:tr w14:paraId="1856B335">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60B26">
            <w:pPr>
              <w:autoSpaceDN w:val="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02383E">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F44DD">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6B4D9F">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0.50</w:t>
            </w:r>
          </w:p>
        </w:tc>
      </w:tr>
      <w:tr w14:paraId="2233F237">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E4CD2">
            <w:pPr>
              <w:autoSpaceDN w:val="0"/>
              <w:ind w:firstLine="400" w:firstLineChars="200"/>
              <w:jc w:val="both"/>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66FBD8">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0.50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89ABE">
            <w:pPr>
              <w:widowControl/>
              <w:jc w:val="right"/>
              <w:rPr>
                <w:rFonts w:hint="default" w:ascii="Times New Roman" w:hAnsi="Times New Roman" w:eastAsia="宋体" w:cs="Times New Roman"/>
                <w:kern w:val="0"/>
                <w:sz w:val="20"/>
                <w:highlight w:val="none"/>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C00B2">
            <w:pPr>
              <w:widowControl/>
              <w:jc w:val="right"/>
              <w:rPr>
                <w:rFonts w:hint="default" w:ascii="Times New Roman" w:hAnsi="Times New Roman" w:eastAsia="宋体" w:cs="Times New Roman"/>
                <w:kern w:val="0"/>
                <w:sz w:val="20"/>
                <w:highlight w:val="none"/>
                <w:lang w:val="en-US" w:eastAsia="zh-CN" w:bidi="ar-SA"/>
              </w:rPr>
            </w:pPr>
            <w:r>
              <w:rPr>
                <w:rFonts w:hint="eastAsia" w:eastAsia="宋体"/>
                <w:kern w:val="0"/>
                <w:sz w:val="20"/>
                <w:highlight w:val="none"/>
                <w:lang w:val="en-US" w:eastAsia="zh-CN"/>
              </w:rPr>
              <w:t>0.50</w:t>
            </w:r>
          </w:p>
        </w:tc>
      </w:tr>
      <w:tr w14:paraId="18175E8F">
        <w:tblPrEx>
          <w:tblCellMar>
            <w:top w:w="0" w:type="dxa"/>
            <w:left w:w="108" w:type="dxa"/>
            <w:bottom w:w="0" w:type="dxa"/>
            <w:right w:w="108" w:type="dxa"/>
          </w:tblCellMar>
        </w:tblPrEx>
        <w:trPr>
          <w:trHeight w:val="3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0BAA18">
            <w:pPr>
              <w:autoSpaceDN w:val="0"/>
              <w:jc w:val="center"/>
              <w:textAlignment w:val="center"/>
              <w:rPr>
                <w:rFonts w:hint="eastAsia" w:ascii="Times New Roman" w:hAnsi="Times New Roman" w:eastAsia="宋体" w:cs="Times New Roman"/>
                <w:color w:val="000000"/>
                <w:kern w:val="0"/>
                <w:sz w:val="20"/>
                <w:highlight w:val="none"/>
                <w:lang w:val="en-US" w:eastAsia="zh-CN" w:bidi="ar-SA"/>
              </w:rPr>
            </w:pPr>
            <w:r>
              <w:rPr>
                <w:rFonts w:hint="eastAsia" w:eastAsia="宋体"/>
                <w:color w:val="000000"/>
                <w:kern w:val="0"/>
                <w:sz w:val="20"/>
                <w:highlight w:val="none"/>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385920">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124.70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C3027A1">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108.40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4F9002">
            <w:pPr>
              <w:widowControl/>
              <w:jc w:val="right"/>
              <w:rPr>
                <w:rFonts w:hint="default" w:eastAsia="宋体"/>
                <w:kern w:val="0"/>
                <w:sz w:val="20"/>
                <w:highlight w:val="none"/>
                <w:lang w:val="en-US" w:eastAsia="zh-CN"/>
              </w:rPr>
            </w:pPr>
            <w:r>
              <w:rPr>
                <w:rFonts w:hint="eastAsia" w:eastAsia="宋体"/>
                <w:kern w:val="0"/>
                <w:sz w:val="20"/>
                <w:highlight w:val="none"/>
                <w:lang w:val="en-US" w:eastAsia="zh-CN"/>
              </w:rPr>
              <w:t>16.30</w:t>
            </w:r>
          </w:p>
        </w:tc>
      </w:tr>
    </w:tbl>
    <w:p w14:paraId="6CA1393D">
      <w:pPr>
        <w:rPr>
          <w:rFonts w:hAnsi="楷体" w:eastAsia="楷体"/>
          <w:highlight w:val="none"/>
        </w:rPr>
      </w:pPr>
    </w:p>
    <w:tbl>
      <w:tblPr>
        <w:tblStyle w:val="9"/>
        <w:tblW w:w="0" w:type="auto"/>
        <w:jc w:val="center"/>
        <w:tblLayout w:type="fixed"/>
        <w:tblCellMar>
          <w:top w:w="0" w:type="dxa"/>
          <w:left w:w="108" w:type="dxa"/>
          <w:bottom w:w="0" w:type="dxa"/>
          <w:right w:w="108" w:type="dxa"/>
        </w:tblCellMar>
      </w:tblPr>
      <w:tblGrid>
        <w:gridCol w:w="5769"/>
        <w:gridCol w:w="3371"/>
      </w:tblGrid>
      <w:tr w14:paraId="75E19D8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7904E835">
            <w:pPr>
              <w:widowControl/>
              <w:jc w:val="center"/>
              <w:rPr>
                <w:rFonts w:eastAsia="宋体"/>
                <w:color w:val="000000"/>
                <w:kern w:val="0"/>
                <w:sz w:val="44"/>
                <w:szCs w:val="44"/>
                <w:highlight w:val="none"/>
              </w:rPr>
            </w:pPr>
            <w:r>
              <w:rPr>
                <w:rFonts w:eastAsia="方正小标宋简体"/>
                <w:color w:val="000000"/>
                <w:kern w:val="0"/>
                <w:sz w:val="44"/>
                <w:szCs w:val="44"/>
                <w:highlight w:val="none"/>
              </w:rPr>
              <w:t>一般公共预算“三公”经费支出</w:t>
            </w:r>
            <w:r>
              <w:rPr>
                <w:rFonts w:hint="eastAsia" w:eastAsia="方正小标宋简体"/>
                <w:color w:val="000000"/>
                <w:kern w:val="0"/>
                <w:sz w:val="44"/>
                <w:szCs w:val="44"/>
                <w:highlight w:val="none"/>
                <w:lang w:eastAsia="zh-CN"/>
              </w:rPr>
              <w:t>预算</w:t>
            </w:r>
            <w:r>
              <w:rPr>
                <w:rFonts w:eastAsia="方正小标宋简体"/>
                <w:color w:val="000000"/>
                <w:kern w:val="0"/>
                <w:sz w:val="44"/>
                <w:szCs w:val="44"/>
                <w:highlight w:val="none"/>
              </w:rPr>
              <w:t>表</w:t>
            </w:r>
          </w:p>
        </w:tc>
      </w:tr>
      <w:tr w14:paraId="5BFA45E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FFD114D">
            <w:pPr>
              <w:widowControl/>
              <w:jc w:val="right"/>
              <w:rPr>
                <w:rFonts w:eastAsia="华文细黑"/>
                <w:color w:val="000000"/>
                <w:kern w:val="0"/>
                <w:sz w:val="20"/>
                <w:highlight w:val="none"/>
              </w:rPr>
            </w:pPr>
            <w:r>
              <w:rPr>
                <w:rFonts w:hAnsi="华文细黑" w:eastAsia="华文细黑"/>
                <w:color w:val="000000"/>
                <w:kern w:val="0"/>
                <w:sz w:val="20"/>
                <w:highlight w:val="none"/>
              </w:rPr>
              <w:t>单位：万元</w:t>
            </w:r>
          </w:p>
        </w:tc>
      </w:tr>
      <w:tr w14:paraId="4133519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58F37213">
            <w:pPr>
              <w:widowControl/>
              <w:jc w:val="center"/>
              <w:rPr>
                <w:rFonts w:eastAsia="华文细黑"/>
                <w:color w:val="000000"/>
                <w:kern w:val="0"/>
                <w:sz w:val="20"/>
                <w:highlight w:val="none"/>
              </w:rPr>
            </w:pPr>
            <w:r>
              <w:rPr>
                <w:rFonts w:hAnsi="华文细黑" w:eastAsia="华文细黑"/>
                <w:color w:val="000000"/>
                <w:kern w:val="0"/>
                <w:sz w:val="20"/>
                <w:highlight w:val="none"/>
              </w:rPr>
              <w:t>项</w:t>
            </w:r>
            <w:r>
              <w:rPr>
                <w:rFonts w:eastAsia="华文细黑"/>
                <w:color w:val="000000"/>
                <w:kern w:val="0"/>
                <w:sz w:val="20"/>
                <w:highlight w:val="none"/>
              </w:rPr>
              <w:t xml:space="preserve">    </w:t>
            </w:r>
            <w:r>
              <w:rPr>
                <w:rFonts w:hAnsi="华文细黑" w:eastAsia="华文细黑"/>
                <w:color w:val="000000"/>
                <w:kern w:val="0"/>
                <w:sz w:val="20"/>
                <w:highlight w:val="none"/>
              </w:rPr>
              <w:t>目</w:t>
            </w:r>
          </w:p>
        </w:tc>
        <w:tc>
          <w:tcPr>
            <w:tcW w:w="3371" w:type="dxa"/>
            <w:tcBorders>
              <w:top w:val="single" w:color="auto" w:sz="4" w:space="0"/>
              <w:left w:val="nil"/>
              <w:bottom w:val="single" w:color="auto" w:sz="4" w:space="0"/>
              <w:right w:val="single" w:color="auto" w:sz="4" w:space="0"/>
            </w:tcBorders>
            <w:noWrap w:val="0"/>
            <w:vAlign w:val="center"/>
          </w:tcPr>
          <w:p w14:paraId="12758322">
            <w:pPr>
              <w:widowControl/>
              <w:jc w:val="center"/>
              <w:rPr>
                <w:rFonts w:eastAsia="华文细黑"/>
                <w:color w:val="000000"/>
                <w:kern w:val="0"/>
                <w:sz w:val="20"/>
                <w:highlight w:val="none"/>
              </w:rPr>
            </w:pPr>
            <w:r>
              <w:rPr>
                <w:rFonts w:eastAsia="华文细黑"/>
                <w:color w:val="000000"/>
                <w:kern w:val="0"/>
                <w:sz w:val="20"/>
                <w:highlight w:val="none"/>
              </w:rPr>
              <w:t>20</w:t>
            </w:r>
            <w:r>
              <w:rPr>
                <w:rFonts w:hint="eastAsia" w:eastAsia="华文细黑"/>
                <w:color w:val="000000"/>
                <w:kern w:val="0"/>
                <w:sz w:val="20"/>
                <w:highlight w:val="none"/>
              </w:rPr>
              <w:t>2</w:t>
            </w:r>
            <w:r>
              <w:rPr>
                <w:rFonts w:hint="eastAsia" w:eastAsia="华文细黑"/>
                <w:color w:val="000000"/>
                <w:kern w:val="0"/>
                <w:sz w:val="20"/>
                <w:highlight w:val="none"/>
                <w:lang w:val="en-US" w:eastAsia="zh-CN"/>
              </w:rPr>
              <w:t>6</w:t>
            </w:r>
            <w:r>
              <w:rPr>
                <w:rFonts w:hAnsi="华文细黑" w:eastAsia="华文细黑"/>
                <w:color w:val="000000"/>
                <w:kern w:val="0"/>
                <w:sz w:val="20"/>
                <w:highlight w:val="none"/>
              </w:rPr>
              <w:t>年预算数</w:t>
            </w:r>
          </w:p>
        </w:tc>
      </w:tr>
      <w:tr w14:paraId="33FD38A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4639060">
            <w:pPr>
              <w:widowControl/>
              <w:jc w:val="center"/>
              <w:rPr>
                <w:rFonts w:eastAsia="宋体"/>
                <w:color w:val="000000"/>
                <w:kern w:val="0"/>
                <w:sz w:val="20"/>
                <w:highlight w:val="none"/>
              </w:rPr>
            </w:pPr>
            <w:r>
              <w:rPr>
                <w:rFonts w:eastAsia="宋体"/>
                <w:color w:val="000000"/>
                <w:kern w:val="0"/>
                <w:sz w:val="20"/>
                <w:highlight w:val="none"/>
              </w:rPr>
              <w:t>合    计</w:t>
            </w:r>
          </w:p>
        </w:tc>
        <w:tc>
          <w:tcPr>
            <w:tcW w:w="3371" w:type="dxa"/>
            <w:tcBorders>
              <w:top w:val="nil"/>
              <w:left w:val="nil"/>
              <w:bottom w:val="single" w:color="auto" w:sz="4" w:space="0"/>
              <w:right w:val="single" w:color="auto" w:sz="4" w:space="0"/>
            </w:tcBorders>
            <w:noWrap w:val="0"/>
            <w:vAlign w:val="center"/>
          </w:tcPr>
          <w:p w14:paraId="64A351C8">
            <w:pPr>
              <w:widowControl/>
              <w:jc w:val="center"/>
              <w:rPr>
                <w:rFonts w:eastAsia="宋体"/>
                <w:color w:val="000000"/>
                <w:kern w:val="0"/>
                <w:sz w:val="20"/>
                <w:highlight w:val="none"/>
              </w:rPr>
            </w:pPr>
          </w:p>
        </w:tc>
      </w:tr>
      <w:tr w14:paraId="27962A0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7A0DCFC">
            <w:pPr>
              <w:widowControl/>
              <w:ind w:firstLine="200" w:firstLineChars="100"/>
              <w:jc w:val="left"/>
              <w:rPr>
                <w:rFonts w:eastAsia="宋体"/>
                <w:color w:val="000000"/>
                <w:kern w:val="0"/>
                <w:sz w:val="20"/>
                <w:highlight w:val="none"/>
              </w:rPr>
            </w:pPr>
            <w:r>
              <w:rPr>
                <w:rFonts w:eastAsia="宋体"/>
                <w:color w:val="000000"/>
                <w:kern w:val="0"/>
                <w:sz w:val="20"/>
                <w:highlight w:val="none"/>
              </w:rPr>
              <w:t>1、因公出国（境）费用</w:t>
            </w:r>
          </w:p>
        </w:tc>
        <w:tc>
          <w:tcPr>
            <w:tcW w:w="3371" w:type="dxa"/>
            <w:tcBorders>
              <w:top w:val="nil"/>
              <w:left w:val="nil"/>
              <w:bottom w:val="single" w:color="auto" w:sz="4" w:space="0"/>
              <w:right w:val="single" w:color="auto" w:sz="4" w:space="0"/>
            </w:tcBorders>
            <w:noWrap w:val="0"/>
            <w:vAlign w:val="center"/>
          </w:tcPr>
          <w:p w14:paraId="6016AE71">
            <w:pPr>
              <w:widowControl/>
              <w:jc w:val="center"/>
              <w:rPr>
                <w:rFonts w:eastAsia="宋体"/>
                <w:color w:val="000000"/>
                <w:kern w:val="0"/>
                <w:sz w:val="20"/>
                <w:highlight w:val="none"/>
              </w:rPr>
            </w:pPr>
          </w:p>
        </w:tc>
      </w:tr>
      <w:tr w14:paraId="623F6AB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06ADF4A">
            <w:pPr>
              <w:widowControl/>
              <w:ind w:firstLine="200" w:firstLineChars="100"/>
              <w:jc w:val="left"/>
              <w:rPr>
                <w:rFonts w:eastAsia="宋体"/>
                <w:color w:val="000000"/>
                <w:kern w:val="0"/>
                <w:sz w:val="20"/>
                <w:highlight w:val="none"/>
              </w:rPr>
            </w:pPr>
            <w:r>
              <w:rPr>
                <w:rFonts w:eastAsia="宋体"/>
                <w:color w:val="000000"/>
                <w:kern w:val="0"/>
                <w:sz w:val="20"/>
                <w:highlight w:val="none"/>
              </w:rPr>
              <w:t>2、公务接待费</w:t>
            </w:r>
          </w:p>
        </w:tc>
        <w:tc>
          <w:tcPr>
            <w:tcW w:w="3371" w:type="dxa"/>
            <w:tcBorders>
              <w:top w:val="nil"/>
              <w:left w:val="nil"/>
              <w:bottom w:val="single" w:color="auto" w:sz="4" w:space="0"/>
              <w:right w:val="single" w:color="auto" w:sz="4" w:space="0"/>
            </w:tcBorders>
            <w:noWrap w:val="0"/>
            <w:vAlign w:val="center"/>
          </w:tcPr>
          <w:p w14:paraId="17A87F52">
            <w:pPr>
              <w:widowControl/>
              <w:jc w:val="center"/>
              <w:rPr>
                <w:rFonts w:eastAsia="宋体"/>
                <w:color w:val="000000"/>
                <w:kern w:val="0"/>
                <w:sz w:val="20"/>
                <w:highlight w:val="none"/>
              </w:rPr>
            </w:pPr>
          </w:p>
        </w:tc>
      </w:tr>
      <w:tr w14:paraId="6FB3F74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26BD840">
            <w:pPr>
              <w:widowControl/>
              <w:ind w:firstLine="200" w:firstLineChars="100"/>
              <w:jc w:val="left"/>
              <w:rPr>
                <w:rFonts w:eastAsia="宋体"/>
                <w:color w:val="000000"/>
                <w:kern w:val="0"/>
                <w:sz w:val="20"/>
                <w:highlight w:val="none"/>
              </w:rPr>
            </w:pPr>
            <w:r>
              <w:rPr>
                <w:rFonts w:eastAsia="宋体"/>
                <w:color w:val="000000"/>
                <w:kern w:val="0"/>
                <w:sz w:val="20"/>
                <w:highlight w:val="none"/>
              </w:rPr>
              <w:t>3、公务用车费</w:t>
            </w:r>
          </w:p>
        </w:tc>
        <w:tc>
          <w:tcPr>
            <w:tcW w:w="3371" w:type="dxa"/>
            <w:tcBorders>
              <w:top w:val="nil"/>
              <w:left w:val="nil"/>
              <w:bottom w:val="single" w:color="auto" w:sz="4" w:space="0"/>
              <w:right w:val="single" w:color="auto" w:sz="4" w:space="0"/>
            </w:tcBorders>
            <w:noWrap w:val="0"/>
            <w:vAlign w:val="center"/>
          </w:tcPr>
          <w:p w14:paraId="7B77CF52">
            <w:pPr>
              <w:widowControl/>
              <w:jc w:val="center"/>
              <w:rPr>
                <w:rFonts w:eastAsia="宋体"/>
                <w:color w:val="000000"/>
                <w:kern w:val="0"/>
                <w:sz w:val="20"/>
                <w:highlight w:val="none"/>
              </w:rPr>
            </w:pPr>
          </w:p>
        </w:tc>
      </w:tr>
      <w:tr w14:paraId="45900DA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C0E1D56">
            <w:pPr>
              <w:widowControl/>
              <w:ind w:firstLine="400" w:firstLineChars="200"/>
              <w:jc w:val="left"/>
              <w:rPr>
                <w:rFonts w:eastAsia="宋体"/>
                <w:color w:val="000000"/>
                <w:kern w:val="0"/>
                <w:sz w:val="20"/>
                <w:highlight w:val="none"/>
              </w:rPr>
            </w:pPr>
            <w:r>
              <w:rPr>
                <w:rFonts w:eastAsia="宋体"/>
                <w:color w:val="000000"/>
                <w:kern w:val="0"/>
                <w:sz w:val="20"/>
                <w:highlight w:val="none"/>
              </w:rPr>
              <w:t>其中：（1）公务用车运行维护费</w:t>
            </w:r>
          </w:p>
        </w:tc>
        <w:tc>
          <w:tcPr>
            <w:tcW w:w="3371" w:type="dxa"/>
            <w:tcBorders>
              <w:top w:val="nil"/>
              <w:left w:val="nil"/>
              <w:bottom w:val="single" w:color="auto" w:sz="4" w:space="0"/>
              <w:right w:val="single" w:color="auto" w:sz="4" w:space="0"/>
            </w:tcBorders>
            <w:noWrap w:val="0"/>
            <w:vAlign w:val="center"/>
          </w:tcPr>
          <w:p w14:paraId="7238386B">
            <w:pPr>
              <w:widowControl/>
              <w:jc w:val="center"/>
              <w:rPr>
                <w:rFonts w:eastAsia="宋体"/>
                <w:color w:val="000000"/>
                <w:kern w:val="0"/>
                <w:sz w:val="20"/>
                <w:highlight w:val="none"/>
              </w:rPr>
            </w:pPr>
          </w:p>
        </w:tc>
      </w:tr>
      <w:tr w14:paraId="5BFE490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397E9FD">
            <w:pPr>
              <w:widowControl/>
              <w:jc w:val="left"/>
              <w:rPr>
                <w:rFonts w:eastAsia="宋体"/>
                <w:color w:val="000000"/>
                <w:kern w:val="0"/>
                <w:sz w:val="20"/>
                <w:highlight w:val="none"/>
              </w:rPr>
            </w:pPr>
            <w:r>
              <w:rPr>
                <w:rFonts w:eastAsia="宋体"/>
                <w:color w:val="000000"/>
                <w:kern w:val="0"/>
                <w:sz w:val="20"/>
                <w:highlight w:val="none"/>
              </w:rPr>
              <w:t xml:space="preserve">          （2）公务用车购置</w:t>
            </w:r>
          </w:p>
        </w:tc>
        <w:tc>
          <w:tcPr>
            <w:tcW w:w="3371" w:type="dxa"/>
            <w:tcBorders>
              <w:top w:val="nil"/>
              <w:left w:val="nil"/>
              <w:bottom w:val="single" w:color="auto" w:sz="4" w:space="0"/>
              <w:right w:val="single" w:color="auto" w:sz="4" w:space="0"/>
            </w:tcBorders>
            <w:noWrap w:val="0"/>
            <w:vAlign w:val="center"/>
          </w:tcPr>
          <w:p w14:paraId="63063A26">
            <w:pPr>
              <w:widowControl/>
              <w:jc w:val="center"/>
              <w:rPr>
                <w:rFonts w:eastAsia="宋体"/>
                <w:color w:val="000000"/>
                <w:kern w:val="0"/>
                <w:sz w:val="20"/>
                <w:highlight w:val="none"/>
              </w:rPr>
            </w:pPr>
          </w:p>
        </w:tc>
      </w:tr>
      <w:tr w14:paraId="4FB5142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CE298E2">
            <w:pPr>
              <w:widowControl/>
              <w:jc w:val="both"/>
              <w:rPr>
                <w:rFonts w:hint="default" w:eastAsia="仿宋_GB2312"/>
                <w:color w:val="000000"/>
                <w:kern w:val="0"/>
                <w:sz w:val="28"/>
                <w:szCs w:val="28"/>
                <w:highlight w:val="none"/>
                <w:lang w:val="en-US" w:eastAsia="zh-CN"/>
              </w:rPr>
            </w:pPr>
            <w:r>
              <w:rPr>
                <w:rFonts w:hint="eastAsia"/>
                <w:color w:val="000000"/>
                <w:kern w:val="0"/>
                <w:sz w:val="28"/>
                <w:szCs w:val="28"/>
                <w:highlight w:val="none"/>
                <w:lang w:val="en-US" w:eastAsia="zh-CN"/>
              </w:rPr>
              <w:t>说明：本单位2026年度无“三公”经费预算，故本表无数据。</w:t>
            </w:r>
          </w:p>
        </w:tc>
      </w:tr>
    </w:tbl>
    <w:p w14:paraId="21C1BE27">
      <w:pPr>
        <w:ind w:firstLine="640" w:firstLineChars="200"/>
        <w:rPr>
          <w:rFonts w:hAnsi="楷体" w:eastAsia="楷体"/>
          <w:highlight w:val="none"/>
        </w:rPr>
      </w:pPr>
    </w:p>
    <w:p w14:paraId="1910A664">
      <w:pPr>
        <w:ind w:firstLine="640" w:firstLineChars="200"/>
        <w:rPr>
          <w:rFonts w:hAnsi="楷体" w:eastAsia="楷体"/>
          <w:highlight w:val="none"/>
        </w:rPr>
      </w:pPr>
    </w:p>
    <w:p w14:paraId="79AE93A0">
      <w:pPr>
        <w:ind w:firstLine="640" w:firstLineChars="200"/>
        <w:rPr>
          <w:rFonts w:hAnsi="楷体" w:eastAsia="楷体"/>
          <w:highlight w:val="none"/>
        </w:rPr>
      </w:pPr>
    </w:p>
    <w:p w14:paraId="6819CE47">
      <w:pPr>
        <w:ind w:firstLine="640" w:firstLineChars="200"/>
        <w:rPr>
          <w:rFonts w:hAnsi="楷体" w:eastAsia="楷体"/>
          <w:highlight w:val="none"/>
        </w:rPr>
      </w:pPr>
    </w:p>
    <w:p w14:paraId="3054DD02">
      <w:pPr>
        <w:ind w:firstLine="640" w:firstLineChars="200"/>
        <w:rPr>
          <w:rFonts w:eastAsia="楷体"/>
          <w:kern w:val="0"/>
          <w:szCs w:val="32"/>
          <w:highlight w:val="none"/>
        </w:rPr>
      </w:pPr>
      <w:r>
        <w:rPr>
          <w:rFonts w:eastAsia="楷体"/>
          <w:kern w:val="0"/>
          <w:szCs w:val="32"/>
          <w:highlight w:val="none"/>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E58F34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2A9F994">
            <w:pPr>
              <w:widowControl/>
              <w:jc w:val="center"/>
              <w:rPr>
                <w:rFonts w:eastAsia="方正小标宋简体"/>
                <w:kern w:val="0"/>
                <w:sz w:val="44"/>
                <w:szCs w:val="44"/>
                <w:highlight w:val="none"/>
              </w:rPr>
            </w:pPr>
            <w:r>
              <w:rPr>
                <w:rFonts w:eastAsia="方正小标宋简体"/>
                <w:kern w:val="0"/>
                <w:sz w:val="44"/>
                <w:szCs w:val="44"/>
                <w:highlight w:val="none"/>
              </w:rPr>
              <w:t>政府性基金预算支出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4FDD7A7D">
            <w:pPr>
              <w:widowControl/>
              <w:jc w:val="right"/>
              <w:rPr>
                <w:rFonts w:eastAsia="华文细黑"/>
                <w:color w:val="000000"/>
                <w:kern w:val="0"/>
                <w:sz w:val="20"/>
                <w:highlight w:val="none"/>
              </w:rPr>
            </w:pPr>
          </w:p>
          <w:p w14:paraId="55624887">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5070173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E19E71D">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5D5CE3FF">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tcBorders>
              <w:left w:val="single" w:color="000000" w:sz="4" w:space="0"/>
              <w:bottom w:val="single" w:color="000000" w:sz="4" w:space="0"/>
              <w:right w:val="single" w:color="000000" w:sz="4" w:space="0"/>
            </w:tcBorders>
            <w:noWrap w:val="0"/>
            <w:vAlign w:val="center"/>
          </w:tcPr>
          <w:p w14:paraId="34E14B71">
            <w:pPr>
              <w:widowControl/>
              <w:jc w:val="center"/>
              <w:rPr>
                <w:rFonts w:hint="eastAsia" w:eastAsia="华文细黑"/>
                <w:color w:val="000000"/>
                <w:kern w:val="0"/>
                <w:sz w:val="20"/>
                <w:highlight w:val="none"/>
              </w:rPr>
            </w:pPr>
            <w:r>
              <w:rPr>
                <w:rFonts w:hint="eastAsia"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D9E59E7">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7803F7A">
            <w:pPr>
              <w:widowControl/>
              <w:jc w:val="center"/>
              <w:rPr>
                <w:rFonts w:hint="eastAsia" w:eastAsia="华文细黑"/>
                <w:color w:val="000000"/>
                <w:kern w:val="0"/>
                <w:sz w:val="20"/>
                <w:highlight w:val="none"/>
              </w:rPr>
            </w:pPr>
            <w:r>
              <w:rPr>
                <w:rFonts w:hint="eastAsia" w:eastAsia="华文细黑"/>
                <w:color w:val="000000"/>
                <w:kern w:val="0"/>
                <w:sz w:val="20"/>
                <w:highlight w:val="none"/>
              </w:rPr>
              <w:t>项目支出</w:t>
            </w:r>
          </w:p>
        </w:tc>
      </w:tr>
      <w:tr w14:paraId="70BF8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6F21A8">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52CFA0">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70F56">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AEB01">
            <w:pPr>
              <w:widowControl/>
              <w:jc w:val="center"/>
              <w:rPr>
                <w:rFonts w:eastAsia="宋体"/>
                <w:color w:val="000000"/>
                <w:kern w:val="0"/>
                <w:sz w:val="20"/>
                <w:highlight w:val="none"/>
              </w:rPr>
            </w:pPr>
          </w:p>
        </w:tc>
      </w:tr>
      <w:tr w14:paraId="3F9152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9B6B3C">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32D4B">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9B9D2">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93FC1">
            <w:pPr>
              <w:widowControl/>
              <w:jc w:val="right"/>
              <w:rPr>
                <w:rFonts w:eastAsia="宋体"/>
                <w:color w:val="000000"/>
                <w:kern w:val="0"/>
                <w:sz w:val="20"/>
                <w:highlight w:val="none"/>
              </w:rPr>
            </w:pPr>
          </w:p>
        </w:tc>
      </w:tr>
      <w:tr w14:paraId="431C68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BBFF6C">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34C6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16E2B">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3619B">
            <w:pPr>
              <w:widowControl/>
              <w:jc w:val="right"/>
              <w:rPr>
                <w:rFonts w:eastAsia="宋体"/>
                <w:color w:val="000000"/>
                <w:kern w:val="0"/>
                <w:sz w:val="20"/>
                <w:highlight w:val="none"/>
              </w:rPr>
            </w:pPr>
          </w:p>
        </w:tc>
      </w:tr>
      <w:tr w14:paraId="1347095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6F1827">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4070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75B69">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422A8">
            <w:pPr>
              <w:widowControl/>
              <w:jc w:val="right"/>
              <w:rPr>
                <w:rFonts w:eastAsia="宋体"/>
                <w:color w:val="000000"/>
                <w:kern w:val="0"/>
                <w:sz w:val="20"/>
                <w:highlight w:val="none"/>
              </w:rPr>
            </w:pPr>
          </w:p>
        </w:tc>
      </w:tr>
      <w:tr w14:paraId="64A892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61418D">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902A7E">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466D4">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EC939">
            <w:pPr>
              <w:widowControl/>
              <w:jc w:val="right"/>
              <w:rPr>
                <w:rFonts w:eastAsia="宋体"/>
                <w:color w:val="000000"/>
                <w:kern w:val="0"/>
                <w:sz w:val="20"/>
                <w:highlight w:val="none"/>
              </w:rPr>
            </w:pPr>
          </w:p>
        </w:tc>
      </w:tr>
      <w:tr w14:paraId="53BE1E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5BF95A">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C507F">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50A7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1FA73">
            <w:pPr>
              <w:widowControl/>
              <w:jc w:val="right"/>
              <w:rPr>
                <w:rFonts w:eastAsia="宋体"/>
                <w:color w:val="000000"/>
                <w:kern w:val="0"/>
                <w:sz w:val="20"/>
                <w:highlight w:val="none"/>
              </w:rPr>
            </w:pPr>
          </w:p>
        </w:tc>
      </w:tr>
      <w:tr w14:paraId="317FE8B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F7C40E">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1506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62FB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0034A">
            <w:pPr>
              <w:widowControl/>
              <w:jc w:val="right"/>
              <w:rPr>
                <w:rFonts w:eastAsia="宋体"/>
                <w:color w:val="000000"/>
                <w:kern w:val="0"/>
                <w:sz w:val="20"/>
                <w:highlight w:val="none"/>
              </w:rPr>
            </w:pPr>
          </w:p>
        </w:tc>
      </w:tr>
      <w:tr w14:paraId="5666A3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3C3FE1">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C6A17">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06726">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8F3E4">
            <w:pPr>
              <w:widowControl/>
              <w:jc w:val="right"/>
              <w:rPr>
                <w:rFonts w:eastAsia="宋体"/>
                <w:color w:val="000000"/>
                <w:kern w:val="0"/>
                <w:sz w:val="20"/>
                <w:highlight w:val="none"/>
              </w:rPr>
            </w:pPr>
          </w:p>
        </w:tc>
      </w:tr>
    </w:tbl>
    <w:p w14:paraId="611313A0">
      <w:pPr>
        <w:spacing w:line="700" w:lineRule="exact"/>
        <w:rPr>
          <w:rFonts w:hint="default" w:eastAsia="楷体"/>
          <w:kern w:val="0"/>
          <w:szCs w:val="32"/>
          <w:highlight w:val="none"/>
          <w:lang w:val="en-US"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
          <w:cols w:space="720" w:num="1"/>
          <w:rtlGutter w:val="0"/>
          <w:docGrid w:type="lines" w:linePitch="574" w:charSpace="0"/>
        </w:sectPr>
      </w:pPr>
      <w:r>
        <w:rPr>
          <w:rFonts w:eastAsia="楷体_GB2312"/>
          <w:kern w:val="0"/>
          <w:szCs w:val="32"/>
          <w:highlight w:val="none"/>
        </w:rPr>
        <w:t xml:space="preserve"> </w:t>
      </w: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2026年度无政府性基金预算，故本表无数据。</w:t>
      </w:r>
    </w:p>
    <w:p w14:paraId="703641FF">
      <w:pPr>
        <w:spacing w:line="700" w:lineRule="exact"/>
        <w:ind w:firstLine="640" w:firstLineChars="200"/>
        <w:rPr>
          <w:rFonts w:eastAsia="楷体"/>
          <w:kern w:val="0"/>
          <w:szCs w:val="32"/>
          <w:highlight w:val="none"/>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ACAFB7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5C2B6F1">
            <w:pPr>
              <w:widowControl/>
              <w:jc w:val="center"/>
              <w:rPr>
                <w:rFonts w:eastAsia="方正小标宋简体"/>
                <w:kern w:val="0"/>
                <w:sz w:val="44"/>
                <w:szCs w:val="44"/>
                <w:highlight w:val="none"/>
              </w:rPr>
            </w:pPr>
            <w:r>
              <w:rPr>
                <w:rFonts w:hint="eastAsia" w:eastAsia="方正小标宋简体"/>
                <w:kern w:val="0"/>
                <w:sz w:val="44"/>
                <w:szCs w:val="44"/>
                <w:highlight w:val="none"/>
              </w:rPr>
              <w:t>国有资本经营</w:t>
            </w:r>
            <w:r>
              <w:rPr>
                <w:rFonts w:eastAsia="方正小标宋简体"/>
                <w:kern w:val="0"/>
                <w:sz w:val="44"/>
                <w:szCs w:val="44"/>
                <w:highlight w:val="none"/>
              </w:rPr>
              <w:t>预算支出</w:t>
            </w:r>
            <w:r>
              <w:rPr>
                <w:rFonts w:hint="eastAsia" w:eastAsia="方正小标宋简体"/>
                <w:kern w:val="0"/>
                <w:sz w:val="44"/>
                <w:szCs w:val="44"/>
                <w:highlight w:val="none"/>
                <w:lang w:eastAsia="zh-CN"/>
              </w:rPr>
              <w:t>预算</w:t>
            </w:r>
            <w:r>
              <w:rPr>
                <w:rFonts w:eastAsia="方正小标宋简体"/>
                <w:kern w:val="0"/>
                <w:sz w:val="44"/>
                <w:szCs w:val="44"/>
                <w:highlight w:val="none"/>
              </w:rPr>
              <w:t>表</w:t>
            </w:r>
          </w:p>
          <w:p w14:paraId="56AAF28B">
            <w:pPr>
              <w:widowControl/>
              <w:jc w:val="right"/>
              <w:rPr>
                <w:rFonts w:eastAsia="华文细黑"/>
                <w:color w:val="000000"/>
                <w:kern w:val="0"/>
                <w:sz w:val="20"/>
                <w:highlight w:val="none"/>
              </w:rPr>
            </w:pPr>
          </w:p>
          <w:p w14:paraId="68B1417E">
            <w:pPr>
              <w:widowControl/>
              <w:jc w:val="right"/>
              <w:rPr>
                <w:rFonts w:eastAsia="华文细黑"/>
                <w:color w:val="000000"/>
                <w:kern w:val="0"/>
                <w:sz w:val="20"/>
                <w:highlight w:val="none"/>
              </w:rPr>
            </w:pPr>
            <w:r>
              <w:rPr>
                <w:rFonts w:eastAsia="华文细黑"/>
                <w:color w:val="000000"/>
                <w:kern w:val="0"/>
                <w:sz w:val="20"/>
                <w:highlight w:val="none"/>
              </w:rPr>
              <w:t>单位：万元</w:t>
            </w:r>
          </w:p>
        </w:tc>
      </w:tr>
      <w:tr w14:paraId="6B921E4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7916DE1">
            <w:pPr>
              <w:autoSpaceDN w:val="0"/>
              <w:jc w:val="center"/>
              <w:textAlignment w:val="center"/>
              <w:rPr>
                <w:rFonts w:eastAsia="华文细黑"/>
                <w:color w:val="000000"/>
                <w:sz w:val="20"/>
                <w:highlight w:val="none"/>
              </w:rPr>
            </w:pPr>
            <w:r>
              <w:rPr>
                <w:rFonts w:eastAsia="华文细黑"/>
                <w:color w:val="000000"/>
                <w:sz w:val="20"/>
                <w:highlight w:val="none"/>
              </w:rPr>
              <w:t>功能分类</w:t>
            </w:r>
          </w:p>
          <w:p w14:paraId="43355CEC">
            <w:pPr>
              <w:widowControl/>
              <w:jc w:val="center"/>
              <w:rPr>
                <w:rFonts w:eastAsia="华文细黑"/>
                <w:color w:val="000000"/>
                <w:kern w:val="0"/>
                <w:sz w:val="20"/>
                <w:highlight w:val="none"/>
              </w:rPr>
            </w:pPr>
            <w:r>
              <w:rPr>
                <w:rFonts w:eastAsia="华文细黑"/>
                <w:color w:val="000000"/>
                <w:sz w:val="20"/>
                <w:highlight w:val="none"/>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1696E22">
            <w:pPr>
              <w:widowControl/>
              <w:jc w:val="center"/>
              <w:rPr>
                <w:rFonts w:eastAsia="华文细黑"/>
                <w:color w:val="000000"/>
                <w:kern w:val="0"/>
                <w:sz w:val="20"/>
                <w:highlight w:val="none"/>
              </w:rPr>
            </w:pPr>
            <w:r>
              <w:rPr>
                <w:rFonts w:hint="eastAsia" w:eastAsia="华文细黑"/>
                <w:color w:val="000000"/>
                <w:kern w:val="0"/>
                <w:sz w:val="20"/>
                <w:highlight w:val="none"/>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14A73">
            <w:pPr>
              <w:widowControl/>
              <w:jc w:val="center"/>
              <w:rPr>
                <w:rFonts w:eastAsia="华文细黑"/>
                <w:color w:val="000000"/>
                <w:kern w:val="0"/>
                <w:sz w:val="20"/>
                <w:highlight w:val="none"/>
              </w:rPr>
            </w:pPr>
            <w:r>
              <w:rPr>
                <w:rFonts w:eastAsia="华文细黑"/>
                <w:color w:val="000000"/>
                <w:kern w:val="0"/>
                <w:sz w:val="20"/>
                <w:highlight w:val="none"/>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18B728">
            <w:pPr>
              <w:widowControl/>
              <w:jc w:val="center"/>
              <w:rPr>
                <w:rFonts w:eastAsia="华文细黑"/>
                <w:color w:val="000000"/>
                <w:kern w:val="0"/>
                <w:sz w:val="20"/>
                <w:highlight w:val="none"/>
              </w:rPr>
            </w:pPr>
            <w:r>
              <w:rPr>
                <w:rFonts w:hint="eastAsia" w:eastAsia="华文细黑"/>
                <w:color w:val="000000"/>
                <w:kern w:val="0"/>
                <w:sz w:val="20"/>
                <w:highlight w:val="none"/>
              </w:rPr>
              <w:t>项目支出</w:t>
            </w:r>
          </w:p>
        </w:tc>
      </w:tr>
      <w:tr w14:paraId="2280F8C5">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DF26E3A">
            <w:pPr>
              <w:widowControl/>
              <w:jc w:val="left"/>
              <w:rPr>
                <w:rFonts w:eastAsia="华文细黑"/>
                <w:color w:val="000000"/>
                <w:kern w:val="0"/>
                <w:sz w:val="20"/>
                <w:highlight w:val="none"/>
              </w:rPr>
            </w:pPr>
          </w:p>
        </w:tc>
        <w:tc>
          <w:tcPr>
            <w:tcW w:w="2197" w:type="dxa"/>
            <w:vMerge w:val="continue"/>
            <w:tcBorders>
              <w:left w:val="single" w:color="000000" w:sz="4" w:space="0"/>
              <w:bottom w:val="single" w:color="000000" w:sz="4" w:space="0"/>
              <w:right w:val="single" w:color="000000" w:sz="4" w:space="0"/>
            </w:tcBorders>
            <w:noWrap w:val="0"/>
            <w:vAlign w:val="center"/>
          </w:tcPr>
          <w:p w14:paraId="75949A39">
            <w:pPr>
              <w:widowControl/>
              <w:jc w:val="left"/>
              <w:rPr>
                <w:rFonts w:eastAsia="华文细黑"/>
                <w:color w:val="000000"/>
                <w:kern w:val="0"/>
                <w:sz w:val="20"/>
                <w:highlight w:val="none"/>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13774">
            <w:pPr>
              <w:widowControl/>
              <w:jc w:val="left"/>
              <w:rPr>
                <w:rFonts w:eastAsia="华文细黑"/>
                <w:color w:val="000000"/>
                <w:kern w:val="0"/>
                <w:sz w:val="20"/>
                <w:highlight w:val="none"/>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07AFB">
            <w:pPr>
              <w:widowControl/>
              <w:jc w:val="left"/>
              <w:rPr>
                <w:rFonts w:eastAsia="华文细黑"/>
                <w:color w:val="000000"/>
                <w:kern w:val="0"/>
                <w:sz w:val="20"/>
                <w:highlight w:val="none"/>
              </w:rPr>
            </w:pPr>
          </w:p>
        </w:tc>
      </w:tr>
      <w:tr w14:paraId="74B91AB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D07F65A">
            <w:pPr>
              <w:widowControl/>
              <w:jc w:val="center"/>
              <w:rPr>
                <w:rFonts w:eastAsia="华文细黑"/>
                <w:color w:val="000000"/>
                <w:kern w:val="0"/>
                <w:sz w:val="20"/>
                <w:highlight w:val="none"/>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75A3D00">
            <w:pPr>
              <w:widowControl/>
              <w:jc w:val="center"/>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89555">
            <w:pPr>
              <w:widowControl/>
              <w:jc w:val="center"/>
              <w:rPr>
                <w:rFonts w:eastAsia="华文细黑"/>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36682">
            <w:pPr>
              <w:widowControl/>
              <w:jc w:val="center"/>
              <w:rPr>
                <w:rFonts w:eastAsia="华文细黑"/>
                <w:color w:val="000000"/>
                <w:kern w:val="0"/>
                <w:sz w:val="20"/>
                <w:highlight w:val="none"/>
              </w:rPr>
            </w:pPr>
          </w:p>
        </w:tc>
      </w:tr>
      <w:tr w14:paraId="204094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FD2D7A">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06674">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50D7B">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46086">
            <w:pPr>
              <w:widowControl/>
              <w:jc w:val="right"/>
              <w:rPr>
                <w:rFonts w:eastAsia="宋体"/>
                <w:color w:val="000000"/>
                <w:kern w:val="0"/>
                <w:sz w:val="20"/>
                <w:highlight w:val="none"/>
              </w:rPr>
            </w:pPr>
          </w:p>
        </w:tc>
      </w:tr>
      <w:tr w14:paraId="5EA383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DEED4D">
            <w:pPr>
              <w:widowControl/>
              <w:jc w:val="left"/>
              <w:rPr>
                <w:rFonts w:eastAsia="华文细黑"/>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BB0AA">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4D5BD">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C4E58">
            <w:pPr>
              <w:widowControl/>
              <w:jc w:val="right"/>
              <w:rPr>
                <w:rFonts w:eastAsia="宋体"/>
                <w:color w:val="000000"/>
                <w:kern w:val="0"/>
                <w:sz w:val="20"/>
                <w:highlight w:val="none"/>
              </w:rPr>
            </w:pPr>
          </w:p>
        </w:tc>
      </w:tr>
      <w:tr w14:paraId="5A08F3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B8456E">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6CCDC">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DB890">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11716">
            <w:pPr>
              <w:widowControl/>
              <w:jc w:val="right"/>
              <w:rPr>
                <w:rFonts w:eastAsia="宋体"/>
                <w:color w:val="000000"/>
                <w:kern w:val="0"/>
                <w:sz w:val="20"/>
                <w:highlight w:val="none"/>
              </w:rPr>
            </w:pPr>
          </w:p>
        </w:tc>
      </w:tr>
      <w:tr w14:paraId="0326484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60D1B9">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DD60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06B85">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A29E8">
            <w:pPr>
              <w:widowControl/>
              <w:jc w:val="right"/>
              <w:rPr>
                <w:rFonts w:eastAsia="宋体"/>
                <w:color w:val="000000"/>
                <w:kern w:val="0"/>
                <w:sz w:val="20"/>
                <w:highlight w:val="none"/>
              </w:rPr>
            </w:pPr>
          </w:p>
        </w:tc>
      </w:tr>
      <w:tr w14:paraId="79C14C3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8C0677">
            <w:pPr>
              <w:widowControl/>
              <w:ind w:firstLine="100" w:firstLineChars="50"/>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26E72">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E8E13">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0302D">
            <w:pPr>
              <w:widowControl/>
              <w:jc w:val="right"/>
              <w:rPr>
                <w:rFonts w:eastAsia="宋体"/>
                <w:color w:val="000000"/>
                <w:kern w:val="0"/>
                <w:sz w:val="20"/>
                <w:highlight w:val="none"/>
              </w:rPr>
            </w:pPr>
          </w:p>
        </w:tc>
      </w:tr>
      <w:tr w14:paraId="5A4068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B86898">
            <w:pPr>
              <w:widowControl/>
              <w:jc w:val="lef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A1BC6">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0DAC1">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52B9A">
            <w:pPr>
              <w:widowControl/>
              <w:jc w:val="right"/>
              <w:rPr>
                <w:rFonts w:eastAsia="宋体"/>
                <w:color w:val="000000"/>
                <w:kern w:val="0"/>
                <w:sz w:val="20"/>
                <w:highlight w:val="none"/>
              </w:rPr>
            </w:pPr>
          </w:p>
        </w:tc>
      </w:tr>
      <w:tr w14:paraId="4198BB6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E6E1C1">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CD0F">
            <w:pPr>
              <w:widowControl/>
              <w:jc w:val="right"/>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BE81E">
            <w:pPr>
              <w:widowControl/>
              <w:jc w:val="right"/>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8FCA1">
            <w:pPr>
              <w:widowControl/>
              <w:jc w:val="right"/>
              <w:rPr>
                <w:rFonts w:eastAsia="宋体"/>
                <w:color w:val="000000"/>
                <w:kern w:val="0"/>
                <w:sz w:val="20"/>
                <w:highlight w:val="none"/>
              </w:rPr>
            </w:pPr>
          </w:p>
        </w:tc>
      </w:tr>
      <w:tr w14:paraId="42A7C8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508F7D">
            <w:pPr>
              <w:widowControl/>
              <w:jc w:val="center"/>
              <w:rPr>
                <w:rFonts w:eastAsia="宋体"/>
                <w:color w:val="000000"/>
                <w:kern w:val="0"/>
                <w:sz w:val="20"/>
                <w:highlight w:val="none"/>
              </w:rPr>
            </w:pPr>
            <w:r>
              <w:rPr>
                <w:rFonts w:eastAsia="华文细黑"/>
                <w:color w:val="000000"/>
                <w:kern w:val="0"/>
                <w:sz w:val="20"/>
                <w:highlight w:val="none"/>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48116">
            <w:pPr>
              <w:widowControl/>
              <w:jc w:val="center"/>
              <w:rPr>
                <w:rFonts w:eastAsia="宋体"/>
                <w:color w:val="000000"/>
                <w:kern w:val="0"/>
                <w:sz w:val="20"/>
                <w:highlight w:val="none"/>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BAAE69">
            <w:pPr>
              <w:widowControl/>
              <w:jc w:val="center"/>
              <w:rPr>
                <w:rFonts w:eastAsia="宋体"/>
                <w:color w:val="000000"/>
                <w:kern w:val="0"/>
                <w:sz w:val="20"/>
                <w:highlight w:val="none"/>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02089">
            <w:pPr>
              <w:widowControl/>
              <w:jc w:val="center"/>
              <w:rPr>
                <w:rFonts w:eastAsia="宋体"/>
                <w:color w:val="000000"/>
                <w:kern w:val="0"/>
                <w:sz w:val="20"/>
                <w:highlight w:val="none"/>
              </w:rPr>
            </w:pPr>
          </w:p>
        </w:tc>
      </w:tr>
    </w:tbl>
    <w:p w14:paraId="7784CA31">
      <w:pPr>
        <w:spacing w:line="700" w:lineRule="exact"/>
        <w:rPr>
          <w:rFonts w:hint="default" w:eastAsia="楷体"/>
          <w:kern w:val="0"/>
          <w:szCs w:val="32"/>
          <w:highlight w:val="none"/>
          <w:lang w:val="en-US"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3"/>
          <w:cols w:space="720" w:num="1"/>
          <w:rtlGutter w:val="0"/>
          <w:docGrid w:type="lines" w:linePitch="574" w:charSpace="0"/>
        </w:sectPr>
      </w:pPr>
      <w:r>
        <w:rPr>
          <w:rFonts w:hint="eastAsia" w:eastAsia="楷体"/>
          <w:kern w:val="0"/>
          <w:szCs w:val="32"/>
          <w:highlight w:val="none"/>
          <w:lang w:eastAsia="zh-CN"/>
        </w:rPr>
        <w:t>说明：本单位</w:t>
      </w:r>
      <w:r>
        <w:rPr>
          <w:rFonts w:hint="eastAsia" w:eastAsia="楷体"/>
          <w:kern w:val="0"/>
          <w:szCs w:val="32"/>
          <w:highlight w:val="none"/>
          <w:lang w:val="en-US" w:eastAsia="zh-CN"/>
        </w:rPr>
        <w:t>2026年度无国有资本经营预算，故本表无数据。</w:t>
      </w:r>
    </w:p>
    <w:p w14:paraId="76B2DC82">
      <w:pPr>
        <w:rPr>
          <w:rFonts w:eastAsia="楷体"/>
          <w:kern w:val="0"/>
          <w:szCs w:val="32"/>
          <w:highlight w:val="none"/>
        </w:rPr>
      </w:pPr>
    </w:p>
    <w:tbl>
      <w:tblPr>
        <w:tblStyle w:val="9"/>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71"/>
        <w:gridCol w:w="732"/>
        <w:gridCol w:w="297"/>
        <w:gridCol w:w="1017"/>
        <w:gridCol w:w="834"/>
        <w:gridCol w:w="675"/>
        <w:gridCol w:w="570"/>
        <w:gridCol w:w="495"/>
        <w:gridCol w:w="480"/>
        <w:gridCol w:w="825"/>
        <w:gridCol w:w="645"/>
        <w:gridCol w:w="675"/>
        <w:gridCol w:w="690"/>
        <w:gridCol w:w="618"/>
        <w:gridCol w:w="710"/>
      </w:tblGrid>
      <w:tr w14:paraId="191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522" w:type="dxa"/>
            <w:gridSpan w:val="16"/>
            <w:tcBorders>
              <w:top w:val="nil"/>
              <w:left w:val="nil"/>
              <w:bottom w:val="nil"/>
              <w:right w:val="nil"/>
            </w:tcBorders>
            <w:noWrap w:val="0"/>
            <w:vAlign w:val="center"/>
          </w:tcPr>
          <w:p w14:paraId="6DE2A164">
            <w:pPr>
              <w:widowControl/>
              <w:jc w:val="center"/>
              <w:rPr>
                <w:rFonts w:ascii="Calibri" w:hAnsi="Calibri" w:eastAsia="方正小标宋简体"/>
                <w:kern w:val="0"/>
                <w:sz w:val="44"/>
                <w:szCs w:val="44"/>
                <w:highlight w:val="none"/>
              </w:rPr>
            </w:pPr>
            <w:r>
              <w:rPr>
                <w:rFonts w:hint="eastAsia" w:ascii="Calibri" w:hAnsi="Calibri" w:eastAsia="方正小标宋简体"/>
                <w:kern w:val="0"/>
                <w:sz w:val="44"/>
                <w:szCs w:val="44"/>
                <w:highlight w:val="none"/>
              </w:rPr>
              <w:t>项目支出</w:t>
            </w:r>
            <w:r>
              <w:rPr>
                <w:rFonts w:hint="eastAsia" w:ascii="Calibri" w:hAnsi="Calibri" w:eastAsia="方正小标宋简体"/>
                <w:kern w:val="0"/>
                <w:sz w:val="44"/>
                <w:szCs w:val="44"/>
                <w:highlight w:val="none"/>
                <w:lang w:eastAsia="zh-CN"/>
              </w:rPr>
              <w:t>预算</w:t>
            </w:r>
            <w:r>
              <w:rPr>
                <w:rFonts w:ascii="Calibri" w:hAnsi="Calibri" w:eastAsia="方正小标宋简体"/>
                <w:kern w:val="0"/>
                <w:sz w:val="44"/>
                <w:szCs w:val="44"/>
                <w:highlight w:val="none"/>
              </w:rPr>
              <w:t>表</w:t>
            </w:r>
          </w:p>
          <w:p w14:paraId="5B451D3B">
            <w:pPr>
              <w:autoSpaceDN w:val="0"/>
              <w:jc w:val="center"/>
              <w:textAlignment w:val="center"/>
              <w:rPr>
                <w:rFonts w:hint="eastAsia" w:ascii="Calibri" w:hAnsi="Calibri" w:eastAsia="华文细黑"/>
                <w:color w:val="000000"/>
                <w:sz w:val="20"/>
                <w:szCs w:val="22"/>
                <w:highlight w:val="none"/>
              </w:rPr>
            </w:pPr>
          </w:p>
        </w:tc>
      </w:tr>
      <w:tr w14:paraId="43B8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tcBorders>
              <w:top w:val="nil"/>
              <w:left w:val="nil"/>
              <w:right w:val="nil"/>
            </w:tcBorders>
            <w:noWrap w:val="0"/>
            <w:vAlign w:val="center"/>
          </w:tcPr>
          <w:p w14:paraId="708AA313">
            <w:pPr>
              <w:autoSpaceDN w:val="0"/>
              <w:jc w:val="center"/>
              <w:textAlignment w:val="center"/>
              <w:rPr>
                <w:rFonts w:hint="eastAsia" w:ascii="Calibri" w:hAnsi="Calibri" w:eastAsia="华文细黑"/>
                <w:color w:val="000000"/>
                <w:sz w:val="20"/>
                <w:szCs w:val="22"/>
                <w:highlight w:val="none"/>
              </w:rPr>
            </w:pPr>
          </w:p>
        </w:tc>
        <w:tc>
          <w:tcPr>
            <w:tcW w:w="1703" w:type="dxa"/>
            <w:gridSpan w:val="2"/>
            <w:tcBorders>
              <w:top w:val="nil"/>
              <w:left w:val="nil"/>
              <w:right w:val="nil"/>
            </w:tcBorders>
            <w:noWrap w:val="0"/>
            <w:vAlign w:val="center"/>
          </w:tcPr>
          <w:p w14:paraId="335FD352">
            <w:pPr>
              <w:autoSpaceDN w:val="0"/>
              <w:jc w:val="center"/>
              <w:textAlignment w:val="center"/>
              <w:rPr>
                <w:rFonts w:hint="eastAsia" w:ascii="Calibri" w:hAnsi="Calibri" w:eastAsia="华文细黑"/>
                <w:color w:val="000000"/>
                <w:sz w:val="20"/>
                <w:szCs w:val="22"/>
                <w:highlight w:val="none"/>
              </w:rPr>
            </w:pPr>
          </w:p>
        </w:tc>
        <w:tc>
          <w:tcPr>
            <w:tcW w:w="297" w:type="dxa"/>
            <w:tcBorders>
              <w:top w:val="nil"/>
              <w:left w:val="nil"/>
              <w:right w:val="nil"/>
            </w:tcBorders>
            <w:noWrap w:val="0"/>
            <w:vAlign w:val="center"/>
          </w:tcPr>
          <w:p w14:paraId="019FB95F">
            <w:pPr>
              <w:autoSpaceDN w:val="0"/>
              <w:jc w:val="center"/>
              <w:textAlignment w:val="center"/>
              <w:rPr>
                <w:rFonts w:hint="eastAsia" w:ascii="Calibri" w:hAnsi="Calibri" w:eastAsia="华文细黑"/>
                <w:color w:val="000000"/>
                <w:sz w:val="20"/>
                <w:szCs w:val="22"/>
                <w:highlight w:val="none"/>
              </w:rPr>
            </w:pPr>
          </w:p>
        </w:tc>
        <w:tc>
          <w:tcPr>
            <w:tcW w:w="1017" w:type="dxa"/>
            <w:tcBorders>
              <w:top w:val="nil"/>
              <w:left w:val="nil"/>
              <w:right w:val="nil"/>
            </w:tcBorders>
            <w:noWrap w:val="0"/>
            <w:vAlign w:val="center"/>
          </w:tcPr>
          <w:p w14:paraId="6C7307DF">
            <w:pPr>
              <w:autoSpaceDN w:val="0"/>
              <w:jc w:val="center"/>
              <w:textAlignment w:val="center"/>
              <w:rPr>
                <w:rFonts w:hint="eastAsia" w:ascii="Calibri" w:hAnsi="Calibri" w:eastAsia="华文细黑"/>
                <w:color w:val="000000"/>
                <w:sz w:val="20"/>
                <w:szCs w:val="22"/>
                <w:highlight w:val="none"/>
              </w:rPr>
            </w:pPr>
          </w:p>
        </w:tc>
        <w:tc>
          <w:tcPr>
            <w:tcW w:w="834" w:type="dxa"/>
            <w:tcBorders>
              <w:top w:val="nil"/>
              <w:left w:val="nil"/>
              <w:right w:val="nil"/>
            </w:tcBorders>
            <w:noWrap w:val="0"/>
            <w:vAlign w:val="center"/>
          </w:tcPr>
          <w:p w14:paraId="610CCF4D">
            <w:pPr>
              <w:autoSpaceDN w:val="0"/>
              <w:jc w:val="center"/>
              <w:textAlignment w:val="center"/>
              <w:rPr>
                <w:rFonts w:hint="eastAsia" w:ascii="Calibri" w:hAnsi="Calibri" w:eastAsia="华文细黑"/>
                <w:color w:val="000000"/>
                <w:sz w:val="20"/>
                <w:szCs w:val="22"/>
                <w:highlight w:val="none"/>
              </w:rPr>
            </w:pPr>
          </w:p>
        </w:tc>
        <w:tc>
          <w:tcPr>
            <w:tcW w:w="3045" w:type="dxa"/>
            <w:gridSpan w:val="5"/>
            <w:tcBorders>
              <w:top w:val="nil"/>
              <w:left w:val="nil"/>
              <w:right w:val="nil"/>
            </w:tcBorders>
            <w:noWrap w:val="0"/>
            <w:vAlign w:val="center"/>
          </w:tcPr>
          <w:p w14:paraId="1C27EBD7">
            <w:pPr>
              <w:autoSpaceDN w:val="0"/>
              <w:jc w:val="center"/>
              <w:textAlignment w:val="center"/>
              <w:rPr>
                <w:rFonts w:hint="eastAsia" w:ascii="Calibri" w:hAnsi="Calibri" w:eastAsia="华文细黑"/>
                <w:color w:val="000000"/>
                <w:sz w:val="20"/>
                <w:szCs w:val="22"/>
                <w:highlight w:val="none"/>
              </w:rPr>
            </w:pPr>
          </w:p>
        </w:tc>
        <w:tc>
          <w:tcPr>
            <w:tcW w:w="3338" w:type="dxa"/>
            <w:gridSpan w:val="5"/>
            <w:tcBorders>
              <w:top w:val="nil"/>
              <w:left w:val="nil"/>
              <w:right w:val="nil"/>
            </w:tcBorders>
            <w:noWrap w:val="0"/>
            <w:vAlign w:val="bottom"/>
          </w:tcPr>
          <w:p w14:paraId="4DA14036">
            <w:pPr>
              <w:autoSpaceDN w:val="0"/>
              <w:jc w:val="right"/>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单位：万元</w:t>
            </w:r>
          </w:p>
        </w:tc>
      </w:tr>
      <w:tr w14:paraId="251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restart"/>
            <w:noWrap w:val="0"/>
            <w:vAlign w:val="center"/>
          </w:tcPr>
          <w:p w14:paraId="3BBBE636">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类型</w:t>
            </w:r>
          </w:p>
        </w:tc>
        <w:tc>
          <w:tcPr>
            <w:tcW w:w="2000" w:type="dxa"/>
            <w:gridSpan w:val="3"/>
            <w:noWrap w:val="0"/>
            <w:vAlign w:val="center"/>
          </w:tcPr>
          <w:p w14:paraId="17B5C54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项目名称</w:t>
            </w:r>
          </w:p>
        </w:tc>
        <w:tc>
          <w:tcPr>
            <w:tcW w:w="1017" w:type="dxa"/>
            <w:vMerge w:val="restart"/>
            <w:noWrap w:val="0"/>
            <w:textDirection w:val="tbLrV"/>
            <w:vAlign w:val="center"/>
          </w:tcPr>
          <w:p w14:paraId="2EDB74B6">
            <w:pPr>
              <w:autoSpaceDN w:val="0"/>
              <w:ind w:left="113" w:right="113"/>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部门（单位）名称</w:t>
            </w:r>
          </w:p>
        </w:tc>
        <w:tc>
          <w:tcPr>
            <w:tcW w:w="834" w:type="dxa"/>
            <w:vMerge w:val="restart"/>
            <w:noWrap w:val="0"/>
            <w:vAlign w:val="center"/>
          </w:tcPr>
          <w:p w14:paraId="7BD2413D">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合计</w:t>
            </w:r>
          </w:p>
        </w:tc>
        <w:tc>
          <w:tcPr>
            <w:tcW w:w="3045" w:type="dxa"/>
            <w:gridSpan w:val="5"/>
            <w:noWrap w:val="0"/>
            <w:vAlign w:val="center"/>
          </w:tcPr>
          <w:p w14:paraId="61D79FD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本年预算</w:t>
            </w:r>
          </w:p>
        </w:tc>
        <w:tc>
          <w:tcPr>
            <w:tcW w:w="3338" w:type="dxa"/>
            <w:gridSpan w:val="5"/>
            <w:noWrap w:val="0"/>
            <w:vAlign w:val="center"/>
          </w:tcPr>
          <w:p w14:paraId="1AA46E5F">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上年结转结余</w:t>
            </w:r>
          </w:p>
        </w:tc>
      </w:tr>
      <w:tr w14:paraId="2A3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33142E4">
            <w:pPr>
              <w:autoSpaceDN w:val="0"/>
              <w:jc w:val="center"/>
              <w:textAlignment w:val="center"/>
              <w:rPr>
                <w:rFonts w:hint="eastAsia" w:ascii="宋体" w:hAnsi="宋体" w:eastAsia="宋体" w:cs="宋体"/>
                <w:color w:val="000000"/>
                <w:sz w:val="20"/>
                <w:szCs w:val="22"/>
                <w:highlight w:val="none"/>
              </w:rPr>
            </w:pPr>
          </w:p>
        </w:tc>
        <w:tc>
          <w:tcPr>
            <w:tcW w:w="971" w:type="dxa"/>
            <w:vMerge w:val="restart"/>
            <w:noWrap w:val="0"/>
            <w:vAlign w:val="center"/>
          </w:tcPr>
          <w:p w14:paraId="4FDA024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一级项目</w:t>
            </w:r>
          </w:p>
        </w:tc>
        <w:tc>
          <w:tcPr>
            <w:tcW w:w="1029" w:type="dxa"/>
            <w:gridSpan w:val="2"/>
            <w:vMerge w:val="restart"/>
            <w:noWrap w:val="0"/>
            <w:vAlign w:val="center"/>
          </w:tcPr>
          <w:p w14:paraId="470722B4">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二级项目</w:t>
            </w:r>
          </w:p>
        </w:tc>
        <w:tc>
          <w:tcPr>
            <w:tcW w:w="1017" w:type="dxa"/>
            <w:vMerge w:val="continue"/>
            <w:noWrap w:val="0"/>
            <w:textDirection w:val="tbLrV"/>
            <w:vAlign w:val="center"/>
          </w:tcPr>
          <w:p w14:paraId="56B48B88">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34" w:type="dxa"/>
            <w:vMerge w:val="continue"/>
            <w:noWrap w:val="0"/>
            <w:vAlign w:val="center"/>
          </w:tcPr>
          <w:p w14:paraId="1BA5735A">
            <w:pPr>
              <w:autoSpaceDN w:val="0"/>
              <w:jc w:val="center"/>
              <w:textAlignment w:val="center"/>
              <w:rPr>
                <w:rFonts w:hint="eastAsia" w:ascii="宋体" w:hAnsi="宋体" w:eastAsia="宋体" w:cs="宋体"/>
                <w:color w:val="000000"/>
                <w:sz w:val="20"/>
                <w:szCs w:val="22"/>
                <w:highlight w:val="none"/>
              </w:rPr>
            </w:pPr>
          </w:p>
        </w:tc>
        <w:tc>
          <w:tcPr>
            <w:tcW w:w="1740" w:type="dxa"/>
            <w:gridSpan w:val="3"/>
            <w:noWrap w:val="0"/>
            <w:vAlign w:val="center"/>
          </w:tcPr>
          <w:p w14:paraId="2665C0CE">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w:t>
            </w:r>
          </w:p>
        </w:tc>
        <w:tc>
          <w:tcPr>
            <w:tcW w:w="480" w:type="dxa"/>
            <w:vMerge w:val="restart"/>
            <w:noWrap w:val="0"/>
            <w:vAlign w:val="center"/>
          </w:tcPr>
          <w:p w14:paraId="4BD5408A">
            <w:pPr>
              <w:autoSpaceDN w:val="0"/>
              <w:spacing w:line="240" w:lineRule="auto"/>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825" w:type="dxa"/>
            <w:vMerge w:val="restart"/>
            <w:noWrap w:val="0"/>
            <w:vAlign w:val="center"/>
          </w:tcPr>
          <w:p w14:paraId="3AD6D4A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lang w:eastAsia="zh-CN"/>
              </w:rPr>
              <w:t>单位资金</w:t>
            </w:r>
          </w:p>
        </w:tc>
        <w:tc>
          <w:tcPr>
            <w:tcW w:w="2010" w:type="dxa"/>
            <w:gridSpan w:val="3"/>
            <w:noWrap w:val="0"/>
            <w:vAlign w:val="center"/>
          </w:tcPr>
          <w:p w14:paraId="60E345A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财政拨款结转</w:t>
            </w:r>
          </w:p>
        </w:tc>
        <w:tc>
          <w:tcPr>
            <w:tcW w:w="1328" w:type="dxa"/>
            <w:gridSpan w:val="2"/>
            <w:noWrap w:val="0"/>
            <w:vAlign w:val="center"/>
          </w:tcPr>
          <w:p w14:paraId="0F0513E1">
            <w:pPr>
              <w:tabs>
                <w:tab w:val="left" w:pos="492"/>
              </w:tabs>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非财政拨款结转结余</w:t>
            </w:r>
          </w:p>
        </w:tc>
      </w:tr>
      <w:tr w14:paraId="066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E351AB5">
            <w:pPr>
              <w:autoSpaceDN w:val="0"/>
              <w:jc w:val="center"/>
              <w:textAlignment w:val="center"/>
              <w:rPr>
                <w:rFonts w:hint="eastAsia" w:ascii="宋体" w:hAnsi="宋体" w:eastAsia="宋体" w:cs="宋体"/>
                <w:color w:val="000000"/>
                <w:sz w:val="20"/>
                <w:szCs w:val="22"/>
                <w:highlight w:val="none"/>
              </w:rPr>
            </w:pPr>
          </w:p>
        </w:tc>
        <w:tc>
          <w:tcPr>
            <w:tcW w:w="971" w:type="dxa"/>
            <w:vMerge w:val="continue"/>
            <w:noWrap w:val="0"/>
            <w:vAlign w:val="center"/>
          </w:tcPr>
          <w:p w14:paraId="00A74C27">
            <w:pPr>
              <w:autoSpaceDN w:val="0"/>
              <w:jc w:val="center"/>
              <w:textAlignment w:val="center"/>
              <w:rPr>
                <w:rFonts w:hint="eastAsia" w:ascii="宋体" w:hAnsi="宋体" w:eastAsia="宋体" w:cs="宋体"/>
                <w:color w:val="000000"/>
                <w:sz w:val="20"/>
                <w:szCs w:val="22"/>
                <w:highlight w:val="none"/>
              </w:rPr>
            </w:pPr>
          </w:p>
        </w:tc>
        <w:tc>
          <w:tcPr>
            <w:tcW w:w="1029" w:type="dxa"/>
            <w:gridSpan w:val="2"/>
            <w:vMerge w:val="continue"/>
            <w:noWrap w:val="0"/>
            <w:vAlign w:val="center"/>
          </w:tcPr>
          <w:p w14:paraId="643DB01C">
            <w:pPr>
              <w:autoSpaceDN w:val="0"/>
              <w:jc w:val="center"/>
              <w:textAlignment w:val="center"/>
              <w:rPr>
                <w:rFonts w:hint="eastAsia" w:ascii="宋体" w:hAnsi="宋体" w:eastAsia="宋体" w:cs="宋体"/>
                <w:color w:val="000000"/>
                <w:sz w:val="20"/>
                <w:szCs w:val="22"/>
                <w:highlight w:val="none"/>
              </w:rPr>
            </w:pPr>
          </w:p>
        </w:tc>
        <w:tc>
          <w:tcPr>
            <w:tcW w:w="1017" w:type="dxa"/>
            <w:vMerge w:val="continue"/>
            <w:noWrap w:val="0"/>
            <w:vAlign w:val="center"/>
          </w:tcPr>
          <w:p w14:paraId="0C632261">
            <w:pPr>
              <w:autoSpaceDN w:val="0"/>
              <w:jc w:val="center"/>
              <w:textAlignment w:val="center"/>
              <w:rPr>
                <w:rFonts w:hint="eastAsia" w:ascii="宋体" w:hAnsi="宋体" w:eastAsia="宋体" w:cs="宋体"/>
                <w:color w:val="000000"/>
                <w:sz w:val="20"/>
                <w:szCs w:val="22"/>
                <w:highlight w:val="none"/>
              </w:rPr>
            </w:pPr>
          </w:p>
        </w:tc>
        <w:tc>
          <w:tcPr>
            <w:tcW w:w="834" w:type="dxa"/>
            <w:vMerge w:val="continue"/>
            <w:noWrap w:val="0"/>
            <w:vAlign w:val="center"/>
          </w:tcPr>
          <w:p w14:paraId="1E7DE0DB">
            <w:pPr>
              <w:autoSpaceDN w:val="0"/>
              <w:jc w:val="center"/>
              <w:textAlignment w:val="center"/>
              <w:rPr>
                <w:rFonts w:hint="eastAsia" w:ascii="宋体" w:hAnsi="宋体" w:eastAsia="宋体" w:cs="宋体"/>
                <w:color w:val="000000"/>
                <w:sz w:val="20"/>
                <w:szCs w:val="22"/>
                <w:highlight w:val="none"/>
              </w:rPr>
            </w:pPr>
          </w:p>
        </w:tc>
        <w:tc>
          <w:tcPr>
            <w:tcW w:w="675" w:type="dxa"/>
            <w:noWrap w:val="0"/>
            <w:vAlign w:val="center"/>
          </w:tcPr>
          <w:p w14:paraId="15242DE0">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一般公共预算</w:t>
            </w:r>
          </w:p>
        </w:tc>
        <w:tc>
          <w:tcPr>
            <w:tcW w:w="570" w:type="dxa"/>
            <w:noWrap w:val="0"/>
            <w:vAlign w:val="center"/>
          </w:tcPr>
          <w:p w14:paraId="117FADC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p>
          <w:p w14:paraId="6CC61C4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基金</w:t>
            </w:r>
          </w:p>
          <w:p w14:paraId="79DDD105">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预算</w:t>
            </w:r>
          </w:p>
        </w:tc>
        <w:tc>
          <w:tcPr>
            <w:tcW w:w="495" w:type="dxa"/>
            <w:noWrap w:val="0"/>
            <w:vAlign w:val="center"/>
          </w:tcPr>
          <w:p w14:paraId="06FD9F18">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国有资本经营预算</w:t>
            </w:r>
          </w:p>
        </w:tc>
        <w:tc>
          <w:tcPr>
            <w:tcW w:w="480" w:type="dxa"/>
            <w:vMerge w:val="continue"/>
            <w:noWrap w:val="0"/>
            <w:textDirection w:val="tbLrV"/>
            <w:vAlign w:val="center"/>
          </w:tcPr>
          <w:p w14:paraId="6A3852DF">
            <w:pPr>
              <w:autoSpaceDN w:val="0"/>
              <w:ind w:left="113" w:right="113"/>
              <w:jc w:val="center"/>
              <w:textAlignment w:val="center"/>
              <w:rPr>
                <w:rFonts w:hint="eastAsia" w:ascii="宋体" w:hAnsi="宋体" w:eastAsia="宋体" w:cs="宋体"/>
                <w:color w:val="000000"/>
                <w:sz w:val="20"/>
                <w:szCs w:val="22"/>
                <w:highlight w:val="none"/>
                <w:lang w:eastAsia="zh-CN"/>
              </w:rPr>
            </w:pPr>
          </w:p>
        </w:tc>
        <w:tc>
          <w:tcPr>
            <w:tcW w:w="825" w:type="dxa"/>
            <w:vMerge w:val="continue"/>
            <w:noWrap w:val="0"/>
            <w:textDirection w:val="tbLrV"/>
            <w:vAlign w:val="center"/>
          </w:tcPr>
          <w:p w14:paraId="01D7479B">
            <w:pPr>
              <w:autoSpaceDN w:val="0"/>
              <w:ind w:left="113" w:right="113"/>
              <w:jc w:val="center"/>
              <w:textAlignment w:val="center"/>
              <w:rPr>
                <w:rFonts w:hint="eastAsia" w:ascii="宋体" w:hAnsi="宋体" w:eastAsia="宋体" w:cs="宋体"/>
                <w:color w:val="000000"/>
                <w:sz w:val="20"/>
                <w:szCs w:val="22"/>
                <w:highlight w:val="none"/>
              </w:rPr>
            </w:pPr>
          </w:p>
        </w:tc>
        <w:tc>
          <w:tcPr>
            <w:tcW w:w="645" w:type="dxa"/>
            <w:noWrap w:val="0"/>
            <w:vAlign w:val="center"/>
          </w:tcPr>
          <w:p w14:paraId="0CDA3E5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一般</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公共</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75" w:type="dxa"/>
            <w:noWrap w:val="0"/>
            <w:vAlign w:val="center"/>
          </w:tcPr>
          <w:p w14:paraId="33D26B98">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政府性</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基金</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90" w:type="dxa"/>
            <w:noWrap w:val="0"/>
            <w:vAlign w:val="center"/>
          </w:tcPr>
          <w:p w14:paraId="5A73D8BB">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国有资本经营</w:t>
            </w:r>
            <w:r>
              <w:rPr>
                <w:rFonts w:hint="eastAsia" w:ascii="宋体" w:hAnsi="宋体" w:eastAsia="宋体" w:cs="宋体"/>
                <w:color w:val="000000"/>
                <w:sz w:val="20"/>
                <w:szCs w:val="22"/>
                <w:highlight w:val="none"/>
              </w:rPr>
              <w:br w:type="textWrapping"/>
            </w:r>
            <w:r>
              <w:rPr>
                <w:rFonts w:hint="eastAsia" w:ascii="宋体" w:hAnsi="宋体" w:eastAsia="宋体" w:cs="宋体"/>
                <w:color w:val="000000"/>
                <w:sz w:val="20"/>
                <w:szCs w:val="22"/>
                <w:highlight w:val="none"/>
              </w:rPr>
              <w:t>预算</w:t>
            </w:r>
          </w:p>
        </w:tc>
        <w:tc>
          <w:tcPr>
            <w:tcW w:w="618" w:type="dxa"/>
            <w:noWrap w:val="0"/>
            <w:vAlign w:val="center"/>
          </w:tcPr>
          <w:p w14:paraId="6C3701E6">
            <w:pPr>
              <w:autoSpaceDN w:val="0"/>
              <w:jc w:val="center"/>
              <w:textAlignment w:val="center"/>
              <w:rPr>
                <w:rFonts w:hint="eastAsia" w:ascii="宋体" w:hAnsi="宋体" w:eastAsia="宋体" w:cs="宋体"/>
                <w:color w:val="000000"/>
                <w:sz w:val="20"/>
                <w:szCs w:val="22"/>
                <w:highlight w:val="none"/>
                <w:lang w:eastAsia="zh-CN"/>
              </w:rPr>
            </w:pPr>
            <w:r>
              <w:rPr>
                <w:rFonts w:hint="eastAsia" w:ascii="宋体" w:hAnsi="宋体" w:eastAsia="宋体" w:cs="宋体"/>
                <w:color w:val="000000"/>
                <w:sz w:val="20"/>
                <w:szCs w:val="22"/>
                <w:highlight w:val="none"/>
                <w:lang w:eastAsia="zh-CN"/>
              </w:rPr>
              <w:t>财政专户管理资金</w:t>
            </w:r>
          </w:p>
        </w:tc>
        <w:tc>
          <w:tcPr>
            <w:tcW w:w="710" w:type="dxa"/>
            <w:noWrap w:val="0"/>
            <w:vAlign w:val="center"/>
          </w:tcPr>
          <w:p w14:paraId="451467F3">
            <w:pPr>
              <w:autoSpaceDN w:val="0"/>
              <w:jc w:val="center"/>
              <w:textAlignment w:val="center"/>
              <w:rPr>
                <w:rFonts w:hint="eastAsia" w:ascii="宋体" w:hAnsi="宋体" w:eastAsia="宋体" w:cs="宋体"/>
                <w:color w:val="000000"/>
                <w:sz w:val="20"/>
                <w:szCs w:val="22"/>
                <w:highlight w:val="none"/>
              </w:rPr>
            </w:pPr>
            <w:r>
              <w:rPr>
                <w:rFonts w:hint="eastAsia" w:ascii="宋体" w:hAnsi="宋体" w:eastAsia="宋体" w:cs="宋体"/>
                <w:color w:val="000000"/>
                <w:sz w:val="20"/>
                <w:szCs w:val="22"/>
                <w:highlight w:val="none"/>
              </w:rPr>
              <w:t>单位资金</w:t>
            </w:r>
          </w:p>
        </w:tc>
      </w:tr>
      <w:tr w14:paraId="01F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39DB14A5">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val="en-US" w:eastAsia="zh-CN"/>
              </w:rPr>
              <w:t>31</w:t>
            </w:r>
            <w:r>
              <w:rPr>
                <w:rFonts w:hint="eastAsia" w:ascii="宋体" w:hAnsi="宋体" w:eastAsia="宋体" w:cs="宋体"/>
                <w:kern w:val="0"/>
                <w:sz w:val="20"/>
                <w:szCs w:val="20"/>
                <w:highlight w:val="none"/>
                <w:lang w:eastAsia="zh-CN"/>
              </w:rPr>
              <w:t>部门特定目标类项目</w:t>
            </w:r>
          </w:p>
        </w:tc>
        <w:tc>
          <w:tcPr>
            <w:tcW w:w="971" w:type="dxa"/>
            <w:shd w:val="clear" w:color="auto" w:fill="auto"/>
            <w:noWrap w:val="0"/>
            <w:vAlign w:val="center"/>
          </w:tcPr>
          <w:p w14:paraId="6DF1C6B2">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72234593">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23C4C710">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085AFF42">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168.25</w:t>
            </w:r>
          </w:p>
        </w:tc>
        <w:tc>
          <w:tcPr>
            <w:tcW w:w="675" w:type="dxa"/>
            <w:noWrap w:val="0"/>
            <w:vAlign w:val="center"/>
          </w:tcPr>
          <w:p w14:paraId="58F785B5">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16.10</w:t>
            </w:r>
          </w:p>
        </w:tc>
        <w:tc>
          <w:tcPr>
            <w:tcW w:w="570" w:type="dxa"/>
            <w:noWrap w:val="0"/>
            <w:vAlign w:val="center"/>
          </w:tcPr>
          <w:p w14:paraId="33F40974">
            <w:pPr>
              <w:spacing w:line="700" w:lineRule="exact"/>
              <w:jc w:val="right"/>
              <w:rPr>
                <w:rFonts w:hint="eastAsia" w:eastAsia="宋体"/>
                <w:kern w:val="0"/>
                <w:sz w:val="20"/>
                <w:highlight w:val="none"/>
                <w:lang w:val="en-US" w:eastAsia="zh-CN"/>
              </w:rPr>
            </w:pPr>
          </w:p>
        </w:tc>
        <w:tc>
          <w:tcPr>
            <w:tcW w:w="495" w:type="dxa"/>
            <w:noWrap w:val="0"/>
            <w:vAlign w:val="center"/>
          </w:tcPr>
          <w:p w14:paraId="19F8C825">
            <w:pPr>
              <w:spacing w:line="700" w:lineRule="exact"/>
              <w:jc w:val="right"/>
              <w:rPr>
                <w:rFonts w:hint="eastAsia" w:eastAsia="宋体"/>
                <w:kern w:val="0"/>
                <w:sz w:val="20"/>
                <w:highlight w:val="none"/>
                <w:lang w:val="en-US" w:eastAsia="zh-CN"/>
              </w:rPr>
            </w:pPr>
          </w:p>
        </w:tc>
        <w:tc>
          <w:tcPr>
            <w:tcW w:w="480" w:type="dxa"/>
            <w:noWrap w:val="0"/>
            <w:vAlign w:val="center"/>
          </w:tcPr>
          <w:p w14:paraId="3B97E041">
            <w:pPr>
              <w:spacing w:line="700" w:lineRule="exact"/>
              <w:jc w:val="right"/>
              <w:rPr>
                <w:rFonts w:hint="eastAsia" w:eastAsia="宋体"/>
                <w:kern w:val="0"/>
                <w:sz w:val="20"/>
                <w:highlight w:val="none"/>
                <w:lang w:val="en-US" w:eastAsia="zh-CN"/>
              </w:rPr>
            </w:pPr>
          </w:p>
        </w:tc>
        <w:tc>
          <w:tcPr>
            <w:tcW w:w="825" w:type="dxa"/>
            <w:noWrap w:val="0"/>
            <w:vAlign w:val="center"/>
          </w:tcPr>
          <w:p w14:paraId="0D4BB7F7">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645" w:type="dxa"/>
            <w:noWrap w:val="0"/>
            <w:vAlign w:val="center"/>
          </w:tcPr>
          <w:p w14:paraId="68511DA2">
            <w:pPr>
              <w:spacing w:line="700" w:lineRule="exact"/>
              <w:jc w:val="right"/>
              <w:rPr>
                <w:rFonts w:hint="eastAsia" w:eastAsia="宋体"/>
                <w:kern w:val="0"/>
                <w:sz w:val="20"/>
                <w:highlight w:val="none"/>
                <w:lang w:val="en-US" w:eastAsia="zh-CN"/>
              </w:rPr>
            </w:pPr>
          </w:p>
        </w:tc>
        <w:tc>
          <w:tcPr>
            <w:tcW w:w="675" w:type="dxa"/>
            <w:noWrap w:val="0"/>
            <w:vAlign w:val="center"/>
          </w:tcPr>
          <w:p w14:paraId="0C1C3E93">
            <w:pPr>
              <w:spacing w:line="700" w:lineRule="exact"/>
              <w:jc w:val="right"/>
              <w:rPr>
                <w:rFonts w:hint="eastAsia" w:eastAsia="宋体"/>
                <w:kern w:val="0"/>
                <w:sz w:val="20"/>
                <w:highlight w:val="none"/>
                <w:lang w:val="en-US" w:eastAsia="zh-CN"/>
              </w:rPr>
            </w:pPr>
          </w:p>
        </w:tc>
        <w:tc>
          <w:tcPr>
            <w:tcW w:w="690" w:type="dxa"/>
            <w:noWrap w:val="0"/>
            <w:vAlign w:val="center"/>
          </w:tcPr>
          <w:p w14:paraId="24166D3B">
            <w:pPr>
              <w:spacing w:line="700" w:lineRule="exact"/>
              <w:jc w:val="right"/>
              <w:rPr>
                <w:rFonts w:hint="eastAsia" w:eastAsia="宋体"/>
                <w:kern w:val="0"/>
                <w:sz w:val="20"/>
                <w:highlight w:val="none"/>
                <w:lang w:val="en-US" w:eastAsia="zh-CN"/>
              </w:rPr>
            </w:pPr>
          </w:p>
        </w:tc>
        <w:tc>
          <w:tcPr>
            <w:tcW w:w="618" w:type="dxa"/>
            <w:noWrap w:val="0"/>
            <w:vAlign w:val="center"/>
          </w:tcPr>
          <w:p w14:paraId="5BF8FEAB">
            <w:pPr>
              <w:spacing w:line="700" w:lineRule="exact"/>
              <w:jc w:val="right"/>
              <w:rPr>
                <w:rFonts w:hint="eastAsia" w:eastAsia="宋体"/>
                <w:kern w:val="0"/>
                <w:sz w:val="20"/>
                <w:highlight w:val="none"/>
                <w:lang w:val="en-US" w:eastAsia="zh-CN"/>
              </w:rPr>
            </w:pPr>
          </w:p>
        </w:tc>
        <w:tc>
          <w:tcPr>
            <w:tcW w:w="710" w:type="dxa"/>
            <w:noWrap w:val="0"/>
            <w:vAlign w:val="center"/>
          </w:tcPr>
          <w:p w14:paraId="617D595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2850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08C54AE">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2B636056">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专项统计业务</w:t>
            </w:r>
          </w:p>
        </w:tc>
        <w:tc>
          <w:tcPr>
            <w:tcW w:w="1029" w:type="dxa"/>
            <w:gridSpan w:val="2"/>
            <w:shd w:val="clear" w:color="auto" w:fill="auto"/>
            <w:noWrap w:val="0"/>
            <w:vAlign w:val="center"/>
          </w:tcPr>
          <w:p w14:paraId="677944A4">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4F79D7E6">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329EACAF">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73.60</w:t>
            </w:r>
          </w:p>
        </w:tc>
        <w:tc>
          <w:tcPr>
            <w:tcW w:w="675" w:type="dxa"/>
            <w:noWrap w:val="0"/>
            <w:vAlign w:val="center"/>
          </w:tcPr>
          <w:p w14:paraId="3C5E5D6A">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11.60</w:t>
            </w:r>
          </w:p>
        </w:tc>
        <w:tc>
          <w:tcPr>
            <w:tcW w:w="570" w:type="dxa"/>
            <w:noWrap w:val="0"/>
            <w:vAlign w:val="center"/>
          </w:tcPr>
          <w:p w14:paraId="2B7D5B38">
            <w:pPr>
              <w:spacing w:line="700" w:lineRule="exact"/>
              <w:jc w:val="right"/>
              <w:rPr>
                <w:rFonts w:hint="eastAsia" w:eastAsia="宋体"/>
                <w:kern w:val="0"/>
                <w:sz w:val="20"/>
                <w:highlight w:val="none"/>
                <w:lang w:val="en-US" w:eastAsia="zh-CN"/>
              </w:rPr>
            </w:pPr>
          </w:p>
        </w:tc>
        <w:tc>
          <w:tcPr>
            <w:tcW w:w="495" w:type="dxa"/>
            <w:noWrap w:val="0"/>
            <w:vAlign w:val="center"/>
          </w:tcPr>
          <w:p w14:paraId="48B092EA">
            <w:pPr>
              <w:spacing w:line="700" w:lineRule="exact"/>
              <w:jc w:val="right"/>
              <w:rPr>
                <w:rFonts w:hint="eastAsia" w:eastAsia="宋体"/>
                <w:kern w:val="0"/>
                <w:sz w:val="20"/>
                <w:highlight w:val="none"/>
                <w:lang w:val="en-US" w:eastAsia="zh-CN"/>
              </w:rPr>
            </w:pPr>
          </w:p>
        </w:tc>
        <w:tc>
          <w:tcPr>
            <w:tcW w:w="480" w:type="dxa"/>
            <w:noWrap w:val="0"/>
            <w:vAlign w:val="center"/>
          </w:tcPr>
          <w:p w14:paraId="75B33AC8">
            <w:pPr>
              <w:spacing w:line="700" w:lineRule="exact"/>
              <w:jc w:val="right"/>
              <w:rPr>
                <w:rFonts w:hint="eastAsia" w:eastAsia="宋体"/>
                <w:kern w:val="0"/>
                <w:sz w:val="20"/>
                <w:highlight w:val="none"/>
                <w:lang w:val="en-US" w:eastAsia="zh-CN"/>
              </w:rPr>
            </w:pPr>
          </w:p>
        </w:tc>
        <w:tc>
          <w:tcPr>
            <w:tcW w:w="825" w:type="dxa"/>
            <w:noWrap w:val="0"/>
            <w:vAlign w:val="center"/>
          </w:tcPr>
          <w:p w14:paraId="52F7ACA2">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36.40</w:t>
            </w:r>
          </w:p>
        </w:tc>
        <w:tc>
          <w:tcPr>
            <w:tcW w:w="645" w:type="dxa"/>
            <w:noWrap w:val="0"/>
            <w:vAlign w:val="center"/>
          </w:tcPr>
          <w:p w14:paraId="7F23E59A">
            <w:pPr>
              <w:spacing w:line="700" w:lineRule="exact"/>
              <w:jc w:val="right"/>
              <w:rPr>
                <w:rFonts w:hint="eastAsia" w:eastAsia="宋体"/>
                <w:kern w:val="0"/>
                <w:sz w:val="20"/>
                <w:highlight w:val="none"/>
                <w:lang w:val="en-US" w:eastAsia="zh-CN"/>
              </w:rPr>
            </w:pPr>
          </w:p>
        </w:tc>
        <w:tc>
          <w:tcPr>
            <w:tcW w:w="675" w:type="dxa"/>
            <w:noWrap w:val="0"/>
            <w:vAlign w:val="center"/>
          </w:tcPr>
          <w:p w14:paraId="3D986E5E">
            <w:pPr>
              <w:spacing w:line="700" w:lineRule="exact"/>
              <w:jc w:val="right"/>
              <w:rPr>
                <w:rFonts w:hint="eastAsia" w:eastAsia="宋体"/>
                <w:kern w:val="0"/>
                <w:sz w:val="20"/>
                <w:highlight w:val="none"/>
                <w:lang w:val="en-US" w:eastAsia="zh-CN"/>
              </w:rPr>
            </w:pPr>
          </w:p>
        </w:tc>
        <w:tc>
          <w:tcPr>
            <w:tcW w:w="690" w:type="dxa"/>
            <w:noWrap w:val="0"/>
            <w:vAlign w:val="center"/>
          </w:tcPr>
          <w:p w14:paraId="686B16D8">
            <w:pPr>
              <w:spacing w:line="700" w:lineRule="exact"/>
              <w:jc w:val="right"/>
              <w:rPr>
                <w:rFonts w:hint="eastAsia" w:eastAsia="宋体"/>
                <w:kern w:val="0"/>
                <w:sz w:val="20"/>
                <w:highlight w:val="none"/>
                <w:lang w:val="en-US" w:eastAsia="zh-CN"/>
              </w:rPr>
            </w:pPr>
          </w:p>
        </w:tc>
        <w:tc>
          <w:tcPr>
            <w:tcW w:w="618" w:type="dxa"/>
            <w:noWrap w:val="0"/>
            <w:vAlign w:val="center"/>
          </w:tcPr>
          <w:p w14:paraId="6D634E8D">
            <w:pPr>
              <w:spacing w:line="700" w:lineRule="exact"/>
              <w:jc w:val="right"/>
              <w:rPr>
                <w:rFonts w:hint="eastAsia" w:eastAsia="宋体"/>
                <w:kern w:val="0"/>
                <w:sz w:val="20"/>
                <w:highlight w:val="none"/>
                <w:lang w:val="en-US" w:eastAsia="zh-CN"/>
              </w:rPr>
            </w:pPr>
          </w:p>
        </w:tc>
        <w:tc>
          <w:tcPr>
            <w:tcW w:w="710" w:type="dxa"/>
            <w:noWrap w:val="0"/>
            <w:vAlign w:val="center"/>
          </w:tcPr>
          <w:p w14:paraId="043B597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2815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F7261D5">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6134A348">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0847B470">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综合统计业务费</w:t>
            </w:r>
          </w:p>
        </w:tc>
        <w:tc>
          <w:tcPr>
            <w:tcW w:w="1017" w:type="dxa"/>
            <w:shd w:val="clear" w:color="auto" w:fill="auto"/>
            <w:noWrap w:val="0"/>
            <w:vAlign w:val="center"/>
          </w:tcPr>
          <w:p w14:paraId="3D78316A">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柳河县统计局</w:t>
            </w:r>
          </w:p>
        </w:tc>
        <w:tc>
          <w:tcPr>
            <w:tcW w:w="834" w:type="dxa"/>
            <w:noWrap w:val="0"/>
            <w:vAlign w:val="center"/>
          </w:tcPr>
          <w:p w14:paraId="2F712BE9">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73.60</w:t>
            </w:r>
          </w:p>
        </w:tc>
        <w:tc>
          <w:tcPr>
            <w:tcW w:w="675" w:type="dxa"/>
            <w:noWrap w:val="0"/>
            <w:vAlign w:val="center"/>
          </w:tcPr>
          <w:p w14:paraId="346D0B49">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11.60</w:t>
            </w:r>
          </w:p>
        </w:tc>
        <w:tc>
          <w:tcPr>
            <w:tcW w:w="570" w:type="dxa"/>
            <w:noWrap w:val="0"/>
            <w:vAlign w:val="center"/>
          </w:tcPr>
          <w:p w14:paraId="38221C31">
            <w:pPr>
              <w:spacing w:line="700" w:lineRule="exact"/>
              <w:jc w:val="right"/>
              <w:rPr>
                <w:rFonts w:hint="eastAsia" w:eastAsia="宋体"/>
                <w:kern w:val="0"/>
                <w:sz w:val="20"/>
                <w:highlight w:val="none"/>
                <w:lang w:val="en-US" w:eastAsia="zh-CN"/>
              </w:rPr>
            </w:pPr>
          </w:p>
        </w:tc>
        <w:tc>
          <w:tcPr>
            <w:tcW w:w="495" w:type="dxa"/>
            <w:noWrap w:val="0"/>
            <w:vAlign w:val="center"/>
          </w:tcPr>
          <w:p w14:paraId="6E6436E6">
            <w:pPr>
              <w:spacing w:line="700" w:lineRule="exact"/>
              <w:jc w:val="right"/>
              <w:rPr>
                <w:rFonts w:hint="eastAsia" w:eastAsia="宋体"/>
                <w:kern w:val="0"/>
                <w:sz w:val="20"/>
                <w:highlight w:val="none"/>
                <w:lang w:val="en-US" w:eastAsia="zh-CN"/>
              </w:rPr>
            </w:pPr>
          </w:p>
        </w:tc>
        <w:tc>
          <w:tcPr>
            <w:tcW w:w="480" w:type="dxa"/>
            <w:noWrap w:val="0"/>
            <w:vAlign w:val="center"/>
          </w:tcPr>
          <w:p w14:paraId="4E599ADB">
            <w:pPr>
              <w:spacing w:line="700" w:lineRule="exact"/>
              <w:jc w:val="right"/>
              <w:rPr>
                <w:rFonts w:hint="eastAsia" w:eastAsia="宋体"/>
                <w:kern w:val="0"/>
                <w:sz w:val="20"/>
                <w:highlight w:val="none"/>
                <w:lang w:val="en-US" w:eastAsia="zh-CN"/>
              </w:rPr>
            </w:pPr>
          </w:p>
        </w:tc>
        <w:tc>
          <w:tcPr>
            <w:tcW w:w="825" w:type="dxa"/>
            <w:noWrap w:val="0"/>
            <w:vAlign w:val="center"/>
          </w:tcPr>
          <w:p w14:paraId="29B85448">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36.40</w:t>
            </w:r>
          </w:p>
        </w:tc>
        <w:tc>
          <w:tcPr>
            <w:tcW w:w="645" w:type="dxa"/>
            <w:noWrap w:val="0"/>
            <w:vAlign w:val="center"/>
          </w:tcPr>
          <w:p w14:paraId="7B57FFB4">
            <w:pPr>
              <w:spacing w:line="700" w:lineRule="exact"/>
              <w:jc w:val="right"/>
              <w:rPr>
                <w:rFonts w:hint="eastAsia" w:eastAsia="宋体"/>
                <w:kern w:val="0"/>
                <w:sz w:val="20"/>
                <w:highlight w:val="none"/>
                <w:lang w:val="en-US" w:eastAsia="zh-CN"/>
              </w:rPr>
            </w:pPr>
          </w:p>
        </w:tc>
        <w:tc>
          <w:tcPr>
            <w:tcW w:w="675" w:type="dxa"/>
            <w:noWrap w:val="0"/>
            <w:vAlign w:val="center"/>
          </w:tcPr>
          <w:p w14:paraId="4F034706">
            <w:pPr>
              <w:spacing w:line="700" w:lineRule="exact"/>
              <w:jc w:val="right"/>
              <w:rPr>
                <w:rFonts w:hint="eastAsia" w:eastAsia="宋体"/>
                <w:kern w:val="0"/>
                <w:sz w:val="20"/>
                <w:highlight w:val="none"/>
                <w:lang w:val="en-US" w:eastAsia="zh-CN"/>
              </w:rPr>
            </w:pPr>
          </w:p>
        </w:tc>
        <w:tc>
          <w:tcPr>
            <w:tcW w:w="690" w:type="dxa"/>
            <w:noWrap w:val="0"/>
            <w:vAlign w:val="center"/>
          </w:tcPr>
          <w:p w14:paraId="666708D8">
            <w:pPr>
              <w:spacing w:line="700" w:lineRule="exact"/>
              <w:jc w:val="right"/>
              <w:rPr>
                <w:rFonts w:hint="eastAsia" w:eastAsia="宋体"/>
                <w:kern w:val="0"/>
                <w:sz w:val="20"/>
                <w:highlight w:val="none"/>
                <w:lang w:val="en-US" w:eastAsia="zh-CN"/>
              </w:rPr>
            </w:pPr>
          </w:p>
        </w:tc>
        <w:tc>
          <w:tcPr>
            <w:tcW w:w="618" w:type="dxa"/>
            <w:noWrap w:val="0"/>
            <w:vAlign w:val="center"/>
          </w:tcPr>
          <w:p w14:paraId="5D013781">
            <w:pPr>
              <w:spacing w:line="700" w:lineRule="exact"/>
              <w:jc w:val="right"/>
              <w:rPr>
                <w:rFonts w:hint="eastAsia" w:eastAsia="宋体"/>
                <w:kern w:val="0"/>
                <w:sz w:val="20"/>
                <w:highlight w:val="none"/>
                <w:lang w:val="en-US" w:eastAsia="zh-CN"/>
              </w:rPr>
            </w:pPr>
          </w:p>
        </w:tc>
        <w:tc>
          <w:tcPr>
            <w:tcW w:w="710" w:type="dxa"/>
            <w:noWrap w:val="0"/>
            <w:vAlign w:val="center"/>
          </w:tcPr>
          <w:p w14:paraId="3962805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r w14:paraId="15A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F04FB11">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11E57B7A">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专项普查活动</w:t>
            </w:r>
          </w:p>
        </w:tc>
        <w:tc>
          <w:tcPr>
            <w:tcW w:w="1029" w:type="dxa"/>
            <w:gridSpan w:val="2"/>
            <w:shd w:val="clear" w:color="auto" w:fill="auto"/>
            <w:noWrap w:val="0"/>
            <w:vAlign w:val="center"/>
          </w:tcPr>
          <w:p w14:paraId="6C53CB4E">
            <w:pPr>
              <w:spacing w:line="480" w:lineRule="auto"/>
              <w:jc w:val="center"/>
              <w:rPr>
                <w:rFonts w:hint="eastAsia" w:ascii="宋体" w:hAnsi="宋体" w:eastAsia="宋体" w:cs="宋体"/>
                <w:kern w:val="0"/>
                <w:sz w:val="20"/>
                <w:szCs w:val="20"/>
                <w:highlight w:val="none"/>
                <w:lang w:val="en-US" w:eastAsia="zh-CN" w:bidi="ar-SA"/>
              </w:rPr>
            </w:pPr>
          </w:p>
        </w:tc>
        <w:tc>
          <w:tcPr>
            <w:tcW w:w="1017" w:type="dxa"/>
            <w:shd w:val="clear" w:color="auto" w:fill="auto"/>
            <w:noWrap w:val="0"/>
            <w:vAlign w:val="center"/>
          </w:tcPr>
          <w:p w14:paraId="224DF41B">
            <w:pPr>
              <w:spacing w:line="480" w:lineRule="auto"/>
              <w:jc w:val="center"/>
              <w:rPr>
                <w:rFonts w:hint="eastAsia" w:ascii="宋体" w:hAnsi="宋体" w:eastAsia="宋体" w:cs="宋体"/>
                <w:kern w:val="0"/>
                <w:sz w:val="20"/>
                <w:szCs w:val="20"/>
                <w:highlight w:val="none"/>
                <w:lang w:val="en-US" w:eastAsia="zh-CN" w:bidi="ar-SA"/>
              </w:rPr>
            </w:pPr>
          </w:p>
        </w:tc>
        <w:tc>
          <w:tcPr>
            <w:tcW w:w="834" w:type="dxa"/>
            <w:noWrap w:val="0"/>
            <w:vAlign w:val="center"/>
          </w:tcPr>
          <w:p w14:paraId="630577E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94.65</w:t>
            </w:r>
          </w:p>
        </w:tc>
        <w:tc>
          <w:tcPr>
            <w:tcW w:w="675" w:type="dxa"/>
            <w:noWrap w:val="0"/>
            <w:vAlign w:val="center"/>
          </w:tcPr>
          <w:p w14:paraId="422001E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4.50</w:t>
            </w:r>
          </w:p>
        </w:tc>
        <w:tc>
          <w:tcPr>
            <w:tcW w:w="570" w:type="dxa"/>
            <w:noWrap w:val="0"/>
            <w:vAlign w:val="center"/>
          </w:tcPr>
          <w:p w14:paraId="2029026A">
            <w:pPr>
              <w:spacing w:line="700" w:lineRule="exact"/>
              <w:jc w:val="right"/>
              <w:rPr>
                <w:rFonts w:hint="eastAsia" w:eastAsia="宋体"/>
                <w:kern w:val="0"/>
                <w:sz w:val="20"/>
                <w:highlight w:val="none"/>
                <w:lang w:val="en-US" w:eastAsia="zh-CN"/>
              </w:rPr>
            </w:pPr>
          </w:p>
        </w:tc>
        <w:tc>
          <w:tcPr>
            <w:tcW w:w="495" w:type="dxa"/>
            <w:noWrap w:val="0"/>
            <w:vAlign w:val="center"/>
          </w:tcPr>
          <w:p w14:paraId="36E52606">
            <w:pPr>
              <w:spacing w:line="700" w:lineRule="exact"/>
              <w:jc w:val="right"/>
              <w:rPr>
                <w:rFonts w:hint="eastAsia" w:eastAsia="宋体"/>
                <w:kern w:val="0"/>
                <w:sz w:val="20"/>
                <w:highlight w:val="none"/>
                <w:lang w:val="en-US" w:eastAsia="zh-CN"/>
              </w:rPr>
            </w:pPr>
          </w:p>
        </w:tc>
        <w:tc>
          <w:tcPr>
            <w:tcW w:w="480" w:type="dxa"/>
            <w:noWrap w:val="0"/>
            <w:vAlign w:val="center"/>
          </w:tcPr>
          <w:p w14:paraId="7B726E6A">
            <w:pPr>
              <w:spacing w:line="700" w:lineRule="exact"/>
              <w:jc w:val="right"/>
              <w:rPr>
                <w:rFonts w:hint="eastAsia" w:eastAsia="宋体"/>
                <w:kern w:val="0"/>
                <w:sz w:val="20"/>
                <w:highlight w:val="none"/>
                <w:lang w:val="en-US" w:eastAsia="zh-CN"/>
              </w:rPr>
            </w:pPr>
          </w:p>
        </w:tc>
        <w:tc>
          <w:tcPr>
            <w:tcW w:w="825" w:type="dxa"/>
            <w:noWrap w:val="0"/>
            <w:vAlign w:val="center"/>
          </w:tcPr>
          <w:p w14:paraId="7E0D663C">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90.15</w:t>
            </w:r>
          </w:p>
        </w:tc>
        <w:tc>
          <w:tcPr>
            <w:tcW w:w="645" w:type="dxa"/>
            <w:noWrap w:val="0"/>
            <w:vAlign w:val="center"/>
          </w:tcPr>
          <w:p w14:paraId="54062347">
            <w:pPr>
              <w:spacing w:line="700" w:lineRule="exact"/>
              <w:jc w:val="right"/>
              <w:rPr>
                <w:rFonts w:hint="eastAsia" w:eastAsia="宋体"/>
                <w:kern w:val="0"/>
                <w:sz w:val="20"/>
                <w:highlight w:val="none"/>
                <w:lang w:val="en-US" w:eastAsia="zh-CN"/>
              </w:rPr>
            </w:pPr>
          </w:p>
        </w:tc>
        <w:tc>
          <w:tcPr>
            <w:tcW w:w="675" w:type="dxa"/>
            <w:noWrap w:val="0"/>
            <w:vAlign w:val="center"/>
          </w:tcPr>
          <w:p w14:paraId="79A4F8CE">
            <w:pPr>
              <w:spacing w:line="700" w:lineRule="exact"/>
              <w:jc w:val="right"/>
              <w:rPr>
                <w:rFonts w:hint="eastAsia" w:eastAsia="宋体"/>
                <w:kern w:val="0"/>
                <w:sz w:val="20"/>
                <w:highlight w:val="none"/>
                <w:lang w:val="en-US" w:eastAsia="zh-CN"/>
              </w:rPr>
            </w:pPr>
          </w:p>
        </w:tc>
        <w:tc>
          <w:tcPr>
            <w:tcW w:w="690" w:type="dxa"/>
            <w:noWrap w:val="0"/>
            <w:vAlign w:val="center"/>
          </w:tcPr>
          <w:p w14:paraId="700926B4">
            <w:pPr>
              <w:spacing w:line="700" w:lineRule="exact"/>
              <w:jc w:val="right"/>
              <w:rPr>
                <w:rFonts w:hint="eastAsia" w:eastAsia="宋体"/>
                <w:kern w:val="0"/>
                <w:sz w:val="20"/>
                <w:highlight w:val="none"/>
                <w:lang w:val="en-US" w:eastAsia="zh-CN"/>
              </w:rPr>
            </w:pPr>
          </w:p>
        </w:tc>
        <w:tc>
          <w:tcPr>
            <w:tcW w:w="618" w:type="dxa"/>
            <w:noWrap w:val="0"/>
            <w:vAlign w:val="center"/>
          </w:tcPr>
          <w:p w14:paraId="1C76A36D">
            <w:pPr>
              <w:spacing w:line="700" w:lineRule="exact"/>
              <w:jc w:val="right"/>
              <w:rPr>
                <w:rFonts w:hint="eastAsia" w:eastAsia="宋体"/>
                <w:kern w:val="0"/>
                <w:sz w:val="20"/>
                <w:highlight w:val="none"/>
                <w:lang w:val="en-US" w:eastAsia="zh-CN"/>
              </w:rPr>
            </w:pPr>
          </w:p>
        </w:tc>
        <w:tc>
          <w:tcPr>
            <w:tcW w:w="710" w:type="dxa"/>
            <w:noWrap w:val="0"/>
            <w:vAlign w:val="center"/>
          </w:tcPr>
          <w:p w14:paraId="4FA69E7B">
            <w:pPr>
              <w:spacing w:line="700" w:lineRule="exact"/>
              <w:jc w:val="right"/>
              <w:rPr>
                <w:rFonts w:hint="eastAsia" w:eastAsia="宋体"/>
                <w:kern w:val="0"/>
                <w:sz w:val="20"/>
                <w:highlight w:val="none"/>
                <w:lang w:val="en-US" w:eastAsia="zh-CN"/>
              </w:rPr>
            </w:pPr>
          </w:p>
        </w:tc>
      </w:tr>
      <w:tr w14:paraId="4DE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DFC0F05">
            <w:pPr>
              <w:spacing w:line="480" w:lineRule="auto"/>
              <w:jc w:val="center"/>
              <w:rPr>
                <w:rFonts w:hint="eastAsia" w:ascii="宋体" w:hAnsi="宋体" w:eastAsia="宋体" w:cs="宋体"/>
                <w:kern w:val="0"/>
                <w:sz w:val="20"/>
                <w:szCs w:val="20"/>
                <w:highlight w:val="none"/>
                <w:lang w:val="en-US" w:eastAsia="zh-CN" w:bidi="ar-SA"/>
              </w:rPr>
            </w:pPr>
          </w:p>
        </w:tc>
        <w:tc>
          <w:tcPr>
            <w:tcW w:w="971" w:type="dxa"/>
            <w:shd w:val="clear" w:color="auto" w:fill="auto"/>
            <w:noWrap w:val="0"/>
            <w:vAlign w:val="center"/>
          </w:tcPr>
          <w:p w14:paraId="48D978C9">
            <w:pPr>
              <w:spacing w:line="480" w:lineRule="auto"/>
              <w:jc w:val="center"/>
              <w:rPr>
                <w:rFonts w:hint="eastAsia" w:ascii="宋体" w:hAnsi="宋体" w:eastAsia="宋体" w:cs="宋体"/>
                <w:kern w:val="0"/>
                <w:sz w:val="20"/>
                <w:szCs w:val="20"/>
                <w:highlight w:val="none"/>
                <w:lang w:val="en-US" w:eastAsia="zh-CN" w:bidi="ar-SA"/>
              </w:rPr>
            </w:pPr>
          </w:p>
        </w:tc>
        <w:tc>
          <w:tcPr>
            <w:tcW w:w="1029" w:type="dxa"/>
            <w:gridSpan w:val="2"/>
            <w:shd w:val="clear" w:color="auto" w:fill="auto"/>
            <w:noWrap w:val="0"/>
            <w:vAlign w:val="center"/>
          </w:tcPr>
          <w:p w14:paraId="2D3554A0">
            <w:pPr>
              <w:spacing w:line="480" w:lineRule="auto"/>
              <w:jc w:val="center"/>
              <w:rPr>
                <w:rFonts w:hint="default"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大型普查综合业务费</w:t>
            </w:r>
          </w:p>
        </w:tc>
        <w:tc>
          <w:tcPr>
            <w:tcW w:w="1017" w:type="dxa"/>
            <w:shd w:val="clear" w:color="auto" w:fill="auto"/>
            <w:noWrap w:val="0"/>
            <w:vAlign w:val="center"/>
          </w:tcPr>
          <w:p w14:paraId="737EB3FB">
            <w:pPr>
              <w:spacing w:line="480" w:lineRule="auto"/>
              <w:jc w:val="center"/>
              <w:rPr>
                <w:rFonts w:hint="eastAsia"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lang w:eastAsia="zh-CN"/>
              </w:rPr>
              <w:t>柳河县统计局</w:t>
            </w:r>
          </w:p>
        </w:tc>
        <w:tc>
          <w:tcPr>
            <w:tcW w:w="834" w:type="dxa"/>
            <w:noWrap w:val="0"/>
            <w:vAlign w:val="center"/>
          </w:tcPr>
          <w:p w14:paraId="4301DD14">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94.65</w:t>
            </w:r>
          </w:p>
        </w:tc>
        <w:tc>
          <w:tcPr>
            <w:tcW w:w="675" w:type="dxa"/>
            <w:noWrap w:val="0"/>
            <w:vAlign w:val="center"/>
          </w:tcPr>
          <w:p w14:paraId="29EA608D">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4.50</w:t>
            </w:r>
          </w:p>
        </w:tc>
        <w:tc>
          <w:tcPr>
            <w:tcW w:w="570" w:type="dxa"/>
            <w:noWrap w:val="0"/>
            <w:vAlign w:val="center"/>
          </w:tcPr>
          <w:p w14:paraId="70C6E120">
            <w:pPr>
              <w:spacing w:line="700" w:lineRule="exact"/>
              <w:jc w:val="right"/>
              <w:rPr>
                <w:rFonts w:hint="eastAsia" w:eastAsia="宋体"/>
                <w:kern w:val="0"/>
                <w:sz w:val="20"/>
                <w:highlight w:val="none"/>
                <w:lang w:val="en-US" w:eastAsia="zh-CN"/>
              </w:rPr>
            </w:pPr>
          </w:p>
        </w:tc>
        <w:tc>
          <w:tcPr>
            <w:tcW w:w="495" w:type="dxa"/>
            <w:noWrap w:val="0"/>
            <w:vAlign w:val="center"/>
          </w:tcPr>
          <w:p w14:paraId="140A8980">
            <w:pPr>
              <w:spacing w:line="700" w:lineRule="exact"/>
              <w:jc w:val="right"/>
              <w:rPr>
                <w:rFonts w:hint="eastAsia" w:eastAsia="宋体"/>
                <w:kern w:val="0"/>
                <w:sz w:val="20"/>
                <w:highlight w:val="none"/>
                <w:lang w:val="en-US" w:eastAsia="zh-CN"/>
              </w:rPr>
            </w:pPr>
          </w:p>
        </w:tc>
        <w:tc>
          <w:tcPr>
            <w:tcW w:w="480" w:type="dxa"/>
            <w:noWrap w:val="0"/>
            <w:vAlign w:val="center"/>
          </w:tcPr>
          <w:p w14:paraId="388E9BC2">
            <w:pPr>
              <w:spacing w:line="700" w:lineRule="exact"/>
              <w:jc w:val="right"/>
              <w:rPr>
                <w:rFonts w:hint="eastAsia" w:eastAsia="宋体"/>
                <w:kern w:val="0"/>
                <w:sz w:val="20"/>
                <w:highlight w:val="none"/>
                <w:lang w:val="en-US" w:eastAsia="zh-CN"/>
              </w:rPr>
            </w:pPr>
          </w:p>
        </w:tc>
        <w:tc>
          <w:tcPr>
            <w:tcW w:w="825" w:type="dxa"/>
            <w:noWrap w:val="0"/>
            <w:vAlign w:val="center"/>
          </w:tcPr>
          <w:p w14:paraId="3F8BF675">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90.15</w:t>
            </w:r>
          </w:p>
        </w:tc>
        <w:tc>
          <w:tcPr>
            <w:tcW w:w="645" w:type="dxa"/>
            <w:noWrap w:val="0"/>
            <w:vAlign w:val="center"/>
          </w:tcPr>
          <w:p w14:paraId="52E2CCF8">
            <w:pPr>
              <w:spacing w:line="700" w:lineRule="exact"/>
              <w:jc w:val="right"/>
              <w:rPr>
                <w:rFonts w:hint="eastAsia" w:eastAsia="宋体"/>
                <w:kern w:val="0"/>
                <w:sz w:val="20"/>
                <w:highlight w:val="none"/>
                <w:lang w:val="en-US" w:eastAsia="zh-CN"/>
              </w:rPr>
            </w:pPr>
          </w:p>
        </w:tc>
        <w:tc>
          <w:tcPr>
            <w:tcW w:w="675" w:type="dxa"/>
            <w:noWrap w:val="0"/>
            <w:vAlign w:val="center"/>
          </w:tcPr>
          <w:p w14:paraId="523314EC">
            <w:pPr>
              <w:spacing w:line="700" w:lineRule="exact"/>
              <w:jc w:val="right"/>
              <w:rPr>
                <w:rFonts w:hint="eastAsia" w:eastAsia="宋体"/>
                <w:kern w:val="0"/>
                <w:sz w:val="20"/>
                <w:highlight w:val="none"/>
                <w:lang w:val="en-US" w:eastAsia="zh-CN"/>
              </w:rPr>
            </w:pPr>
          </w:p>
        </w:tc>
        <w:tc>
          <w:tcPr>
            <w:tcW w:w="690" w:type="dxa"/>
            <w:noWrap w:val="0"/>
            <w:vAlign w:val="center"/>
          </w:tcPr>
          <w:p w14:paraId="08C9E092">
            <w:pPr>
              <w:spacing w:line="700" w:lineRule="exact"/>
              <w:jc w:val="right"/>
              <w:rPr>
                <w:rFonts w:hint="eastAsia" w:eastAsia="宋体"/>
                <w:kern w:val="0"/>
                <w:sz w:val="20"/>
                <w:highlight w:val="none"/>
                <w:lang w:val="en-US" w:eastAsia="zh-CN"/>
              </w:rPr>
            </w:pPr>
          </w:p>
        </w:tc>
        <w:tc>
          <w:tcPr>
            <w:tcW w:w="618" w:type="dxa"/>
            <w:noWrap w:val="0"/>
            <w:vAlign w:val="center"/>
          </w:tcPr>
          <w:p w14:paraId="763B16A9">
            <w:pPr>
              <w:spacing w:line="700" w:lineRule="exact"/>
              <w:jc w:val="right"/>
              <w:rPr>
                <w:rFonts w:hint="eastAsia" w:eastAsia="宋体"/>
                <w:kern w:val="0"/>
                <w:sz w:val="20"/>
                <w:highlight w:val="none"/>
                <w:lang w:val="en-US" w:eastAsia="zh-CN"/>
              </w:rPr>
            </w:pPr>
          </w:p>
        </w:tc>
        <w:tc>
          <w:tcPr>
            <w:tcW w:w="710" w:type="dxa"/>
            <w:noWrap w:val="0"/>
            <w:vAlign w:val="center"/>
          </w:tcPr>
          <w:p w14:paraId="2C77E6B0">
            <w:pPr>
              <w:spacing w:line="700" w:lineRule="exact"/>
              <w:jc w:val="right"/>
              <w:rPr>
                <w:rFonts w:hint="eastAsia" w:eastAsia="宋体"/>
                <w:kern w:val="0"/>
                <w:sz w:val="20"/>
                <w:highlight w:val="none"/>
                <w:lang w:val="en-US" w:eastAsia="zh-CN"/>
              </w:rPr>
            </w:pPr>
          </w:p>
        </w:tc>
      </w:tr>
      <w:tr w14:paraId="757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noWrap w:val="0"/>
            <w:vAlign w:val="center"/>
          </w:tcPr>
          <w:p w14:paraId="0A35DF58">
            <w:pPr>
              <w:autoSpaceDN w:val="0"/>
              <w:jc w:val="center"/>
              <w:textAlignment w:val="center"/>
              <w:rPr>
                <w:rFonts w:hint="eastAsia" w:ascii="Calibri" w:hAnsi="Calibri" w:eastAsia="华文细黑"/>
                <w:color w:val="000000"/>
                <w:sz w:val="20"/>
                <w:szCs w:val="22"/>
                <w:highlight w:val="none"/>
              </w:rPr>
            </w:pPr>
            <w:r>
              <w:rPr>
                <w:rFonts w:hint="eastAsia" w:ascii="Calibri" w:hAnsi="Calibri" w:eastAsia="华文细黑"/>
                <w:color w:val="000000"/>
                <w:sz w:val="20"/>
                <w:szCs w:val="22"/>
                <w:highlight w:val="none"/>
              </w:rPr>
              <w:t>合计</w:t>
            </w:r>
          </w:p>
        </w:tc>
        <w:tc>
          <w:tcPr>
            <w:tcW w:w="971" w:type="dxa"/>
            <w:noWrap w:val="0"/>
            <w:vAlign w:val="center"/>
          </w:tcPr>
          <w:p w14:paraId="44057D71">
            <w:pPr>
              <w:autoSpaceDN w:val="0"/>
              <w:jc w:val="center"/>
              <w:textAlignment w:val="center"/>
              <w:rPr>
                <w:rFonts w:ascii="Calibri" w:hAnsi="Calibri" w:eastAsia="华文细黑"/>
                <w:color w:val="000000"/>
                <w:sz w:val="20"/>
                <w:szCs w:val="22"/>
                <w:highlight w:val="none"/>
              </w:rPr>
            </w:pPr>
          </w:p>
        </w:tc>
        <w:tc>
          <w:tcPr>
            <w:tcW w:w="1029" w:type="dxa"/>
            <w:gridSpan w:val="2"/>
            <w:noWrap w:val="0"/>
            <w:vAlign w:val="center"/>
          </w:tcPr>
          <w:p w14:paraId="536CA016">
            <w:pPr>
              <w:spacing w:line="700" w:lineRule="exact"/>
              <w:jc w:val="center"/>
              <w:rPr>
                <w:rFonts w:ascii="Calibri" w:hAnsi="Calibri" w:eastAsia="楷体"/>
                <w:kern w:val="0"/>
                <w:szCs w:val="32"/>
                <w:highlight w:val="none"/>
              </w:rPr>
            </w:pPr>
          </w:p>
        </w:tc>
        <w:tc>
          <w:tcPr>
            <w:tcW w:w="1017" w:type="dxa"/>
            <w:noWrap w:val="0"/>
            <w:vAlign w:val="center"/>
          </w:tcPr>
          <w:p w14:paraId="062FFC0C">
            <w:pPr>
              <w:spacing w:line="700" w:lineRule="exact"/>
              <w:jc w:val="center"/>
              <w:rPr>
                <w:rFonts w:ascii="Calibri" w:hAnsi="Calibri" w:eastAsia="楷体"/>
                <w:kern w:val="0"/>
                <w:szCs w:val="32"/>
                <w:highlight w:val="none"/>
              </w:rPr>
            </w:pPr>
          </w:p>
        </w:tc>
        <w:tc>
          <w:tcPr>
            <w:tcW w:w="834" w:type="dxa"/>
            <w:noWrap w:val="0"/>
            <w:vAlign w:val="center"/>
          </w:tcPr>
          <w:p w14:paraId="50112161">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168.25</w:t>
            </w:r>
          </w:p>
        </w:tc>
        <w:tc>
          <w:tcPr>
            <w:tcW w:w="675" w:type="dxa"/>
            <w:noWrap w:val="0"/>
            <w:vAlign w:val="center"/>
          </w:tcPr>
          <w:p w14:paraId="339C3358">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16.10</w:t>
            </w:r>
          </w:p>
        </w:tc>
        <w:tc>
          <w:tcPr>
            <w:tcW w:w="570" w:type="dxa"/>
            <w:noWrap w:val="0"/>
            <w:vAlign w:val="center"/>
          </w:tcPr>
          <w:p w14:paraId="4F246DB2">
            <w:pPr>
              <w:spacing w:line="700" w:lineRule="exact"/>
              <w:jc w:val="right"/>
              <w:rPr>
                <w:rFonts w:hint="eastAsia" w:eastAsia="宋体"/>
                <w:kern w:val="0"/>
                <w:sz w:val="20"/>
                <w:highlight w:val="none"/>
                <w:lang w:val="en-US" w:eastAsia="zh-CN"/>
              </w:rPr>
            </w:pPr>
          </w:p>
        </w:tc>
        <w:tc>
          <w:tcPr>
            <w:tcW w:w="495" w:type="dxa"/>
            <w:noWrap w:val="0"/>
            <w:vAlign w:val="center"/>
          </w:tcPr>
          <w:p w14:paraId="4FA3C1D2">
            <w:pPr>
              <w:spacing w:line="700" w:lineRule="exact"/>
              <w:jc w:val="right"/>
              <w:rPr>
                <w:rFonts w:hint="eastAsia" w:eastAsia="宋体"/>
                <w:kern w:val="0"/>
                <w:sz w:val="20"/>
                <w:highlight w:val="none"/>
                <w:lang w:val="en-US" w:eastAsia="zh-CN"/>
              </w:rPr>
            </w:pPr>
          </w:p>
        </w:tc>
        <w:tc>
          <w:tcPr>
            <w:tcW w:w="480" w:type="dxa"/>
            <w:noWrap w:val="0"/>
            <w:vAlign w:val="center"/>
          </w:tcPr>
          <w:p w14:paraId="0CB84A7C">
            <w:pPr>
              <w:spacing w:line="700" w:lineRule="exact"/>
              <w:jc w:val="right"/>
              <w:rPr>
                <w:rFonts w:hint="eastAsia" w:eastAsia="宋体"/>
                <w:kern w:val="0"/>
                <w:sz w:val="20"/>
                <w:highlight w:val="none"/>
                <w:lang w:val="en-US" w:eastAsia="zh-CN"/>
              </w:rPr>
            </w:pPr>
          </w:p>
        </w:tc>
        <w:tc>
          <w:tcPr>
            <w:tcW w:w="825" w:type="dxa"/>
            <w:noWrap w:val="0"/>
            <w:vAlign w:val="center"/>
          </w:tcPr>
          <w:p w14:paraId="0DB22D14">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126.55</w:t>
            </w:r>
          </w:p>
        </w:tc>
        <w:tc>
          <w:tcPr>
            <w:tcW w:w="645" w:type="dxa"/>
            <w:noWrap w:val="0"/>
            <w:vAlign w:val="center"/>
          </w:tcPr>
          <w:p w14:paraId="187D5913">
            <w:pPr>
              <w:spacing w:line="700" w:lineRule="exact"/>
              <w:jc w:val="right"/>
              <w:rPr>
                <w:rFonts w:hint="eastAsia" w:eastAsia="宋体"/>
                <w:kern w:val="0"/>
                <w:sz w:val="20"/>
                <w:highlight w:val="none"/>
                <w:lang w:val="en-US" w:eastAsia="zh-CN"/>
              </w:rPr>
            </w:pPr>
          </w:p>
        </w:tc>
        <w:tc>
          <w:tcPr>
            <w:tcW w:w="675" w:type="dxa"/>
            <w:noWrap w:val="0"/>
            <w:vAlign w:val="center"/>
          </w:tcPr>
          <w:p w14:paraId="2CFE10E7">
            <w:pPr>
              <w:spacing w:line="700" w:lineRule="exact"/>
              <w:jc w:val="right"/>
              <w:rPr>
                <w:rFonts w:hint="eastAsia" w:eastAsia="宋体"/>
                <w:kern w:val="0"/>
                <w:sz w:val="20"/>
                <w:highlight w:val="none"/>
                <w:lang w:val="en-US" w:eastAsia="zh-CN"/>
              </w:rPr>
            </w:pPr>
          </w:p>
        </w:tc>
        <w:tc>
          <w:tcPr>
            <w:tcW w:w="690" w:type="dxa"/>
            <w:noWrap w:val="0"/>
            <w:vAlign w:val="center"/>
          </w:tcPr>
          <w:p w14:paraId="2BCF7ADD">
            <w:pPr>
              <w:spacing w:line="700" w:lineRule="exact"/>
              <w:jc w:val="right"/>
              <w:rPr>
                <w:rFonts w:hint="eastAsia" w:eastAsia="宋体"/>
                <w:kern w:val="0"/>
                <w:sz w:val="20"/>
                <w:highlight w:val="none"/>
                <w:lang w:val="en-US" w:eastAsia="zh-CN"/>
              </w:rPr>
            </w:pPr>
          </w:p>
        </w:tc>
        <w:tc>
          <w:tcPr>
            <w:tcW w:w="618" w:type="dxa"/>
            <w:noWrap w:val="0"/>
            <w:vAlign w:val="center"/>
          </w:tcPr>
          <w:p w14:paraId="64511E4E">
            <w:pPr>
              <w:spacing w:line="700" w:lineRule="exact"/>
              <w:jc w:val="right"/>
              <w:rPr>
                <w:rFonts w:hint="eastAsia" w:eastAsia="宋体"/>
                <w:kern w:val="0"/>
                <w:sz w:val="20"/>
                <w:highlight w:val="none"/>
                <w:lang w:val="en-US" w:eastAsia="zh-CN"/>
              </w:rPr>
            </w:pPr>
          </w:p>
        </w:tc>
        <w:tc>
          <w:tcPr>
            <w:tcW w:w="710" w:type="dxa"/>
            <w:noWrap w:val="0"/>
            <w:vAlign w:val="center"/>
          </w:tcPr>
          <w:p w14:paraId="326923F0">
            <w:pPr>
              <w:spacing w:line="700" w:lineRule="exact"/>
              <w:jc w:val="right"/>
              <w:rPr>
                <w:rFonts w:hint="default" w:eastAsia="宋体"/>
                <w:kern w:val="0"/>
                <w:sz w:val="20"/>
                <w:highlight w:val="none"/>
                <w:lang w:val="en-US" w:eastAsia="zh-CN"/>
              </w:rPr>
            </w:pPr>
            <w:r>
              <w:rPr>
                <w:rFonts w:hint="eastAsia" w:eastAsia="宋体"/>
                <w:kern w:val="0"/>
                <w:sz w:val="20"/>
                <w:highlight w:val="none"/>
                <w:lang w:val="en-US" w:eastAsia="zh-CN"/>
              </w:rPr>
              <w:t>25.60</w:t>
            </w:r>
          </w:p>
        </w:tc>
      </w:tr>
    </w:tbl>
    <w:p w14:paraId="417C9431">
      <w:pPr>
        <w:ind w:firstLine="640" w:firstLineChars="200"/>
        <w:rPr>
          <w:rFonts w:eastAsia="楷体"/>
          <w:kern w:val="0"/>
          <w:szCs w:val="32"/>
          <w:highlight w:val="none"/>
        </w:rPr>
      </w:pPr>
    </w:p>
    <w:p w14:paraId="2262D053">
      <w:pPr>
        <w:ind w:firstLine="640" w:firstLineChars="200"/>
        <w:rPr>
          <w:rFonts w:eastAsia="楷体"/>
          <w:kern w:val="0"/>
          <w:szCs w:val="32"/>
          <w:highlight w:val="none"/>
        </w:rPr>
      </w:pPr>
    </w:p>
    <w:p w14:paraId="0D04A69B">
      <w:pPr>
        <w:ind w:firstLine="640" w:firstLineChars="200"/>
        <w:rPr>
          <w:rFonts w:eastAsia="楷体"/>
          <w:kern w:val="0"/>
          <w:szCs w:val="32"/>
          <w:highlight w:val="none"/>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14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62CC66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方正小标宋简体" w:cs="Times New Roman"/>
                <w:kern w:val="0"/>
                <w:sz w:val="44"/>
                <w:szCs w:val="44"/>
                <w:highlight w:val="none"/>
                <w:lang w:eastAsia="zh-CN"/>
              </w:rPr>
              <w:t>财政拨款委托业务费支出预算表</w:t>
            </w:r>
          </w:p>
        </w:tc>
      </w:tr>
      <w:tr w14:paraId="4B3A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746D183">
            <w:pPr>
              <w:spacing w:line="240" w:lineRule="auto"/>
              <w:jc w:val="right"/>
              <w:rPr>
                <w:rFonts w:hint="eastAsia" w:ascii="华文细黑" w:hAnsi="华文细黑" w:eastAsia="华文细黑" w:cs="华文细黑"/>
                <w:kern w:val="0"/>
                <w:sz w:val="20"/>
                <w:szCs w:val="20"/>
                <w:highlight w:val="none"/>
                <w:vertAlign w:val="baseline"/>
                <w:lang w:eastAsia="zh-CN"/>
              </w:rPr>
            </w:pPr>
            <w:r>
              <w:rPr>
                <w:rFonts w:ascii="Calibri" w:hAnsi="Calibri" w:eastAsia="华文细黑" w:cs="Times New Roman"/>
                <w:color w:val="000000"/>
                <w:kern w:val="0"/>
                <w:sz w:val="20"/>
                <w:szCs w:val="22"/>
                <w:highlight w:val="none"/>
              </w:rPr>
              <w:t>单位：万元</w:t>
            </w:r>
          </w:p>
        </w:tc>
      </w:tr>
      <w:tr w14:paraId="1A25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22F4047">
            <w:pPr>
              <w:spacing w:line="240" w:lineRule="auto"/>
              <w:jc w:val="center"/>
              <w:rPr>
                <w:rFonts w:hint="eastAsia" w:ascii="华文细黑" w:hAnsi="华文细黑" w:eastAsia="华文细黑" w:cs="华文细黑"/>
                <w:color w:val="000000"/>
                <w:sz w:val="20"/>
                <w:szCs w:val="20"/>
                <w:highlight w:val="none"/>
                <w:lang w:val="en-US" w:eastAsia="zh-CN"/>
              </w:rPr>
            </w:pPr>
            <w:r>
              <w:rPr>
                <w:rFonts w:hint="eastAsia" w:ascii="华文细黑" w:hAnsi="华文细黑" w:eastAsia="华文细黑" w:cs="华文细黑"/>
                <w:color w:val="000000"/>
                <w:sz w:val="20"/>
                <w:szCs w:val="20"/>
                <w:highlight w:val="none"/>
                <w:lang w:eastAsia="zh-CN"/>
              </w:rPr>
              <w:t>部门</w:t>
            </w:r>
            <w:r>
              <w:rPr>
                <w:rFonts w:hint="eastAsia" w:ascii="华文细黑" w:hAnsi="华文细黑" w:eastAsia="华文细黑" w:cs="华文细黑"/>
                <w:color w:val="000000"/>
                <w:sz w:val="20"/>
                <w:szCs w:val="20"/>
                <w:highlight w:val="none"/>
                <w:lang w:val="en-US" w:eastAsia="zh-CN"/>
              </w:rPr>
              <w:t>/单位/</w:t>
            </w:r>
          </w:p>
          <w:p w14:paraId="1764F289">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val="en-US" w:eastAsia="zh-CN"/>
              </w:rPr>
              <w:t>项目名称</w:t>
            </w:r>
          </w:p>
        </w:tc>
        <w:tc>
          <w:tcPr>
            <w:tcW w:w="1284" w:type="dxa"/>
            <w:vMerge w:val="restart"/>
            <w:tcBorders>
              <w:top w:val="single" w:color="auto" w:sz="4" w:space="0"/>
              <w:bottom w:val="single" w:color="auto" w:sz="4" w:space="0"/>
            </w:tcBorders>
            <w:noWrap w:val="0"/>
            <w:vAlign w:val="center"/>
          </w:tcPr>
          <w:p w14:paraId="3FFEA9BB">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color w:val="000000"/>
                <w:sz w:val="20"/>
                <w:szCs w:val="20"/>
                <w:highlight w:val="none"/>
                <w:lang w:eastAsia="zh-CN"/>
              </w:rPr>
              <w:t>委托事</w:t>
            </w:r>
            <w:r>
              <w:rPr>
                <w:rFonts w:hint="eastAsia" w:ascii="华文细黑" w:hAnsi="华文细黑" w:eastAsia="华文细黑" w:cs="华文细黑"/>
                <w:color w:val="000000"/>
                <w:sz w:val="20"/>
                <w:szCs w:val="20"/>
                <w:highlight w:val="none"/>
                <w:lang w:val="en-US" w:eastAsia="zh-CN"/>
              </w:rPr>
              <w:t xml:space="preserve">    </w:t>
            </w:r>
            <w:r>
              <w:rPr>
                <w:rFonts w:hint="eastAsia" w:ascii="华文细黑" w:hAnsi="华文细黑" w:eastAsia="华文细黑" w:cs="华文细黑"/>
                <w:color w:val="000000"/>
                <w:sz w:val="20"/>
                <w:szCs w:val="20"/>
                <w:highlight w:val="none"/>
                <w:lang w:eastAsia="zh-CN"/>
              </w:rPr>
              <w:t>项内容</w:t>
            </w:r>
          </w:p>
        </w:tc>
        <w:tc>
          <w:tcPr>
            <w:tcW w:w="2778" w:type="dxa"/>
            <w:gridSpan w:val="4"/>
            <w:tcBorders>
              <w:top w:val="single" w:color="auto" w:sz="4" w:space="0"/>
              <w:bottom w:val="single" w:color="auto" w:sz="4" w:space="0"/>
            </w:tcBorders>
            <w:noWrap w:val="0"/>
            <w:vAlign w:val="center"/>
          </w:tcPr>
          <w:p w14:paraId="47C83F11">
            <w:pPr>
              <w:spacing w:line="240" w:lineRule="auto"/>
              <w:jc w:val="center"/>
              <w:rPr>
                <w:rFonts w:hint="eastAsia" w:ascii="华文细黑" w:hAnsi="华文细黑" w:eastAsia="华文细黑" w:cs="华文细黑"/>
                <w:kern w:val="0"/>
                <w:sz w:val="20"/>
                <w:szCs w:val="20"/>
                <w:highlight w:val="none"/>
                <w:vertAlign w:val="baseline"/>
              </w:rPr>
            </w:pPr>
            <w:r>
              <w:rPr>
                <w:rFonts w:hint="eastAsia" w:ascii="华文细黑" w:hAnsi="华文细黑" w:eastAsia="华文细黑" w:cs="华文细黑"/>
                <w:kern w:val="0"/>
                <w:sz w:val="20"/>
                <w:szCs w:val="20"/>
                <w:highlight w:val="none"/>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31895FD">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是否政府购买服务</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1036" w:type="dxa"/>
            <w:vMerge w:val="restart"/>
            <w:tcBorders>
              <w:top w:val="single" w:color="auto" w:sz="4" w:space="0"/>
              <w:bottom w:val="single" w:color="auto" w:sz="4" w:space="0"/>
            </w:tcBorders>
            <w:noWrap w:val="0"/>
            <w:vAlign w:val="center"/>
          </w:tcPr>
          <w:p w14:paraId="69B1D6C9">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是否政</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府采购</w:t>
            </w:r>
            <w:r>
              <w:rPr>
                <w:rFonts w:hint="eastAsia" w:ascii="华文细黑" w:hAnsi="华文细黑" w:eastAsia="华文细黑" w:cs="华文细黑"/>
                <w:kern w:val="0"/>
                <w:sz w:val="20"/>
                <w:szCs w:val="20"/>
                <w:highlight w:val="none"/>
                <w:vertAlign w:val="baseline"/>
                <w:lang w:val="en-US" w:eastAsia="zh-CN"/>
              </w:rPr>
              <w:t xml:space="preserve">  </w:t>
            </w:r>
            <w:r>
              <w:rPr>
                <w:rFonts w:hint="eastAsia" w:ascii="华文细黑" w:hAnsi="华文细黑" w:eastAsia="华文细黑" w:cs="华文细黑"/>
                <w:kern w:val="0"/>
                <w:sz w:val="20"/>
                <w:szCs w:val="20"/>
                <w:highlight w:val="none"/>
                <w:vertAlign w:val="baseline"/>
                <w:lang w:eastAsia="zh-CN"/>
              </w:rPr>
              <w:t>（是</w:t>
            </w:r>
            <w:r>
              <w:rPr>
                <w:rFonts w:hint="eastAsia" w:ascii="华文细黑" w:hAnsi="华文细黑" w:eastAsia="华文细黑" w:cs="华文细黑"/>
                <w:kern w:val="0"/>
                <w:sz w:val="20"/>
                <w:szCs w:val="20"/>
                <w:highlight w:val="none"/>
                <w:vertAlign w:val="baseline"/>
                <w:lang w:val="en-US" w:eastAsia="zh-CN"/>
              </w:rPr>
              <w:t>/否</w:t>
            </w:r>
            <w:r>
              <w:rPr>
                <w:rFonts w:hint="eastAsia" w:ascii="华文细黑" w:hAnsi="华文细黑" w:eastAsia="华文细黑" w:cs="华文细黑"/>
                <w:kern w:val="0"/>
                <w:sz w:val="20"/>
                <w:szCs w:val="20"/>
                <w:highlight w:val="none"/>
                <w:vertAlign w:val="baseline"/>
                <w:lang w:eastAsia="zh-CN"/>
              </w:rPr>
              <w:t>）</w:t>
            </w:r>
          </w:p>
        </w:tc>
        <w:tc>
          <w:tcPr>
            <w:tcW w:w="803" w:type="dxa"/>
            <w:vMerge w:val="restart"/>
            <w:tcBorders>
              <w:top w:val="single" w:color="auto" w:sz="4" w:space="0"/>
              <w:bottom w:val="single" w:color="auto" w:sz="4" w:space="0"/>
            </w:tcBorders>
            <w:noWrap w:val="0"/>
            <w:vAlign w:val="center"/>
          </w:tcPr>
          <w:p w14:paraId="579B0A28">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特殊情况说明</w:t>
            </w:r>
          </w:p>
        </w:tc>
      </w:tr>
      <w:tr w14:paraId="6E1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C79394E">
            <w:pPr>
              <w:spacing w:line="240" w:lineRule="auto"/>
              <w:jc w:val="center"/>
              <w:rPr>
                <w:rFonts w:hint="eastAsia" w:ascii="华文细黑" w:hAnsi="华文细黑" w:eastAsia="华文细黑" w:cs="华文细黑"/>
                <w:kern w:val="0"/>
                <w:sz w:val="20"/>
                <w:szCs w:val="20"/>
                <w:highlight w:val="none"/>
                <w:vertAlign w:val="baseline"/>
              </w:rPr>
            </w:pPr>
          </w:p>
        </w:tc>
        <w:tc>
          <w:tcPr>
            <w:tcW w:w="1284" w:type="dxa"/>
            <w:vMerge w:val="continue"/>
            <w:tcBorders>
              <w:top w:val="single" w:color="auto" w:sz="4" w:space="0"/>
            </w:tcBorders>
            <w:noWrap w:val="0"/>
            <w:vAlign w:val="center"/>
          </w:tcPr>
          <w:p w14:paraId="12AF47DC">
            <w:pPr>
              <w:spacing w:line="240" w:lineRule="auto"/>
              <w:jc w:val="center"/>
              <w:rPr>
                <w:rFonts w:hint="eastAsia" w:ascii="华文细黑" w:hAnsi="华文细黑" w:eastAsia="华文细黑" w:cs="华文细黑"/>
                <w:kern w:val="0"/>
                <w:sz w:val="20"/>
                <w:szCs w:val="20"/>
                <w:highlight w:val="none"/>
                <w:vertAlign w:val="baseline"/>
              </w:rPr>
            </w:pPr>
          </w:p>
        </w:tc>
        <w:tc>
          <w:tcPr>
            <w:tcW w:w="667" w:type="dxa"/>
            <w:tcBorders>
              <w:top w:val="single" w:color="auto" w:sz="4" w:space="0"/>
            </w:tcBorders>
            <w:noWrap w:val="0"/>
            <w:vAlign w:val="center"/>
          </w:tcPr>
          <w:p w14:paraId="197B862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合计</w:t>
            </w:r>
          </w:p>
        </w:tc>
        <w:tc>
          <w:tcPr>
            <w:tcW w:w="666" w:type="dxa"/>
            <w:tcBorders>
              <w:top w:val="single" w:color="auto" w:sz="4" w:space="0"/>
            </w:tcBorders>
            <w:noWrap w:val="0"/>
            <w:vAlign w:val="center"/>
          </w:tcPr>
          <w:p w14:paraId="346A55C3">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Calibri" w:hAnsi="Calibri" w:eastAsia="华文细黑" w:cs="Times New Roman"/>
                <w:color w:val="000000"/>
                <w:sz w:val="20"/>
                <w:szCs w:val="22"/>
                <w:highlight w:val="none"/>
                <w:lang w:eastAsia="zh-CN"/>
              </w:rPr>
              <w:t>一般公共预算拨款收入</w:t>
            </w:r>
          </w:p>
        </w:tc>
        <w:tc>
          <w:tcPr>
            <w:tcW w:w="717" w:type="dxa"/>
            <w:tcBorders>
              <w:top w:val="single" w:color="auto" w:sz="4" w:space="0"/>
            </w:tcBorders>
            <w:noWrap w:val="0"/>
            <w:vAlign w:val="center"/>
          </w:tcPr>
          <w:p w14:paraId="1DDC4C94">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政府性基金预算拨款收入</w:t>
            </w:r>
          </w:p>
        </w:tc>
        <w:tc>
          <w:tcPr>
            <w:tcW w:w="728" w:type="dxa"/>
            <w:tcBorders>
              <w:top w:val="single" w:color="auto" w:sz="4" w:space="0"/>
            </w:tcBorders>
            <w:noWrap w:val="0"/>
            <w:vAlign w:val="center"/>
          </w:tcPr>
          <w:p w14:paraId="065F47B7">
            <w:pPr>
              <w:spacing w:line="240" w:lineRule="auto"/>
              <w:jc w:val="center"/>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国有资本经营预算拨款收入</w:t>
            </w:r>
          </w:p>
        </w:tc>
        <w:tc>
          <w:tcPr>
            <w:tcW w:w="1063" w:type="dxa"/>
            <w:vMerge w:val="continue"/>
            <w:tcBorders>
              <w:top w:val="single" w:color="auto" w:sz="4" w:space="0"/>
            </w:tcBorders>
            <w:noWrap w:val="0"/>
            <w:vAlign w:val="center"/>
          </w:tcPr>
          <w:p w14:paraId="6531CC81">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1036" w:type="dxa"/>
            <w:vMerge w:val="continue"/>
            <w:tcBorders>
              <w:top w:val="single" w:color="auto" w:sz="4" w:space="0"/>
            </w:tcBorders>
            <w:noWrap w:val="0"/>
            <w:vAlign w:val="center"/>
          </w:tcPr>
          <w:p w14:paraId="6C1BF280">
            <w:pPr>
              <w:spacing w:line="240" w:lineRule="auto"/>
              <w:jc w:val="center"/>
              <w:rPr>
                <w:rFonts w:hint="eastAsia" w:ascii="华文细黑" w:hAnsi="华文细黑" w:eastAsia="华文细黑" w:cs="华文细黑"/>
                <w:kern w:val="0"/>
                <w:sz w:val="20"/>
                <w:szCs w:val="20"/>
                <w:highlight w:val="none"/>
                <w:vertAlign w:val="baseline"/>
                <w:lang w:eastAsia="zh-CN"/>
              </w:rPr>
            </w:pPr>
          </w:p>
        </w:tc>
        <w:tc>
          <w:tcPr>
            <w:tcW w:w="803" w:type="dxa"/>
            <w:vMerge w:val="continue"/>
            <w:tcBorders>
              <w:top w:val="single" w:color="auto" w:sz="4" w:space="0"/>
            </w:tcBorders>
            <w:noWrap w:val="0"/>
            <w:vAlign w:val="center"/>
          </w:tcPr>
          <w:p w14:paraId="722BA852">
            <w:pPr>
              <w:spacing w:line="240" w:lineRule="auto"/>
              <w:jc w:val="center"/>
              <w:rPr>
                <w:rFonts w:hint="eastAsia" w:ascii="华文细黑" w:hAnsi="华文细黑" w:eastAsia="华文细黑" w:cs="华文细黑"/>
                <w:kern w:val="0"/>
                <w:sz w:val="20"/>
                <w:szCs w:val="20"/>
                <w:highlight w:val="none"/>
                <w:vertAlign w:val="baseline"/>
                <w:lang w:eastAsia="zh-CN"/>
              </w:rPr>
            </w:pPr>
          </w:p>
        </w:tc>
      </w:tr>
      <w:tr w14:paraId="38D5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9D965F">
            <w:pPr>
              <w:spacing w:line="240" w:lineRule="auto"/>
              <w:jc w:val="both"/>
              <w:rPr>
                <w:rFonts w:hint="eastAsia" w:ascii="华文细黑" w:hAnsi="华文细黑" w:eastAsia="华文细黑" w:cs="华文细黑"/>
                <w:kern w:val="0"/>
                <w:sz w:val="20"/>
                <w:szCs w:val="20"/>
                <w:highlight w:val="none"/>
                <w:vertAlign w:val="baseline"/>
                <w:lang w:eastAsia="zh-CN"/>
              </w:rPr>
            </w:pPr>
            <w:r>
              <w:rPr>
                <w:rFonts w:hint="eastAsia" w:ascii="华文细黑" w:hAnsi="华文细黑" w:eastAsia="华文细黑" w:cs="华文细黑"/>
                <w:kern w:val="0"/>
                <w:sz w:val="20"/>
                <w:szCs w:val="20"/>
                <w:highlight w:val="none"/>
                <w:vertAlign w:val="baseline"/>
                <w:lang w:eastAsia="zh-CN"/>
              </w:rPr>
              <w:t>部门名称</w:t>
            </w:r>
          </w:p>
        </w:tc>
        <w:tc>
          <w:tcPr>
            <w:tcW w:w="1284" w:type="dxa"/>
            <w:noWrap w:val="0"/>
            <w:vAlign w:val="center"/>
          </w:tcPr>
          <w:p w14:paraId="62870E1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6644BA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50F9C79D">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0364888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F8F2D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E95E5E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75BFE4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FCCDDE3">
            <w:pPr>
              <w:spacing w:line="240" w:lineRule="auto"/>
              <w:jc w:val="both"/>
              <w:rPr>
                <w:rFonts w:hint="eastAsia" w:ascii="华文细黑" w:hAnsi="华文细黑" w:eastAsia="华文细黑" w:cs="华文细黑"/>
                <w:kern w:val="0"/>
                <w:sz w:val="20"/>
                <w:szCs w:val="20"/>
                <w:highlight w:val="none"/>
                <w:vertAlign w:val="baseline"/>
              </w:rPr>
            </w:pPr>
          </w:p>
        </w:tc>
      </w:tr>
      <w:tr w14:paraId="2EAF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086E41">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77C49987">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35DEC443">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10384FCF">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65DFD94">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35068AB">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1457EF28">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12FEFDA5">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4E9275D2">
            <w:pPr>
              <w:spacing w:line="240" w:lineRule="auto"/>
              <w:jc w:val="both"/>
              <w:rPr>
                <w:rFonts w:hint="eastAsia" w:ascii="华文细黑" w:hAnsi="华文细黑" w:eastAsia="华文细黑" w:cs="华文细黑"/>
                <w:kern w:val="0"/>
                <w:sz w:val="20"/>
                <w:szCs w:val="20"/>
                <w:highlight w:val="none"/>
                <w:vertAlign w:val="baseline"/>
              </w:rPr>
            </w:pPr>
          </w:p>
        </w:tc>
      </w:tr>
      <w:tr w14:paraId="2C99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2617065">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1</w:t>
            </w:r>
          </w:p>
        </w:tc>
        <w:tc>
          <w:tcPr>
            <w:tcW w:w="1284" w:type="dxa"/>
            <w:noWrap w:val="0"/>
            <w:vAlign w:val="center"/>
          </w:tcPr>
          <w:p w14:paraId="0454629A">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696B270D">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0C22EA6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40745751">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44F6FEB2">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3FBD992B">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7669A3F1">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FD966D6">
            <w:pPr>
              <w:spacing w:line="240" w:lineRule="auto"/>
              <w:jc w:val="both"/>
              <w:rPr>
                <w:rFonts w:hint="eastAsia" w:ascii="华文细黑" w:hAnsi="华文细黑" w:eastAsia="华文细黑" w:cs="华文细黑"/>
                <w:kern w:val="0"/>
                <w:sz w:val="20"/>
                <w:szCs w:val="20"/>
                <w:highlight w:val="none"/>
                <w:vertAlign w:val="baseline"/>
              </w:rPr>
            </w:pPr>
          </w:p>
        </w:tc>
      </w:tr>
      <w:tr w14:paraId="6C43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E5D8EF">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项目名称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23758F25">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0EF418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6C961D08">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12F24348">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F957E2A">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275C54A9">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3F55DD1D">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6FF17E8A">
            <w:pPr>
              <w:spacing w:line="240" w:lineRule="auto"/>
              <w:jc w:val="both"/>
              <w:rPr>
                <w:rFonts w:hint="eastAsia" w:ascii="华文细黑" w:hAnsi="华文细黑" w:eastAsia="华文细黑" w:cs="华文细黑"/>
                <w:kern w:val="0"/>
                <w:sz w:val="20"/>
                <w:szCs w:val="20"/>
                <w:highlight w:val="none"/>
                <w:vertAlign w:val="baseline"/>
              </w:rPr>
            </w:pPr>
          </w:p>
        </w:tc>
      </w:tr>
      <w:tr w14:paraId="41AC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73403AC">
            <w:pPr>
              <w:spacing w:line="240" w:lineRule="auto"/>
              <w:ind w:firstLine="200" w:firstLineChars="1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eastAsia="zh-CN"/>
              </w:rPr>
              <w:t>单位名称</w:t>
            </w:r>
            <w:r>
              <w:rPr>
                <w:rFonts w:hint="eastAsia" w:ascii="华文细黑" w:hAnsi="华文细黑" w:eastAsia="华文细黑" w:cs="华文细黑"/>
                <w:kern w:val="0"/>
                <w:sz w:val="20"/>
                <w:szCs w:val="20"/>
                <w:highlight w:val="none"/>
                <w:vertAlign w:val="baseline"/>
                <w:lang w:val="en-US" w:eastAsia="zh-CN"/>
              </w:rPr>
              <w:t>2</w:t>
            </w:r>
          </w:p>
        </w:tc>
        <w:tc>
          <w:tcPr>
            <w:tcW w:w="1284" w:type="dxa"/>
            <w:noWrap w:val="0"/>
            <w:vAlign w:val="center"/>
          </w:tcPr>
          <w:p w14:paraId="176B2FD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144FE8E2">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4A8750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C590F72">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AC3E140">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0BBEDC70">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2649B4B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B2E741C">
            <w:pPr>
              <w:spacing w:line="240" w:lineRule="auto"/>
              <w:jc w:val="both"/>
              <w:rPr>
                <w:rFonts w:hint="eastAsia" w:ascii="华文细黑" w:hAnsi="华文细黑" w:eastAsia="华文细黑" w:cs="华文细黑"/>
                <w:kern w:val="0"/>
                <w:sz w:val="20"/>
                <w:szCs w:val="20"/>
                <w:highlight w:val="none"/>
                <w:vertAlign w:val="baseline"/>
              </w:rPr>
            </w:pPr>
          </w:p>
        </w:tc>
      </w:tr>
      <w:tr w14:paraId="199D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2AE5FE">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项目名称1</w:t>
            </w:r>
          </w:p>
        </w:tc>
        <w:tc>
          <w:tcPr>
            <w:tcW w:w="1284" w:type="dxa"/>
            <w:noWrap w:val="0"/>
            <w:vAlign w:val="center"/>
          </w:tcPr>
          <w:p w14:paraId="517D9933">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0A4331E5">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77F3CA34">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2000C253">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6C4441BE">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3DB1A4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452F9D18">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01A5C531">
            <w:pPr>
              <w:spacing w:line="240" w:lineRule="auto"/>
              <w:jc w:val="both"/>
              <w:rPr>
                <w:rFonts w:hint="eastAsia" w:ascii="华文细黑" w:hAnsi="华文细黑" w:eastAsia="华文细黑" w:cs="华文细黑"/>
                <w:kern w:val="0"/>
                <w:sz w:val="20"/>
                <w:szCs w:val="20"/>
                <w:highlight w:val="none"/>
                <w:vertAlign w:val="baseline"/>
              </w:rPr>
            </w:pPr>
          </w:p>
        </w:tc>
      </w:tr>
      <w:tr w14:paraId="3B9E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4684842">
            <w:pPr>
              <w:spacing w:line="240" w:lineRule="auto"/>
              <w:ind w:firstLine="400" w:firstLineChars="200"/>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项目名称2</w:t>
            </w:r>
          </w:p>
        </w:tc>
        <w:tc>
          <w:tcPr>
            <w:tcW w:w="1284" w:type="dxa"/>
            <w:noWrap w:val="0"/>
            <w:vAlign w:val="center"/>
          </w:tcPr>
          <w:p w14:paraId="125531EC">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427C6D8B">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2A00D091">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E481720">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30055A13">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7817614D">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65292B20">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38B65FEA">
            <w:pPr>
              <w:spacing w:line="240" w:lineRule="auto"/>
              <w:jc w:val="both"/>
              <w:rPr>
                <w:rFonts w:hint="eastAsia" w:ascii="华文细黑" w:hAnsi="华文细黑" w:eastAsia="华文细黑" w:cs="华文细黑"/>
                <w:kern w:val="0"/>
                <w:sz w:val="20"/>
                <w:szCs w:val="20"/>
                <w:highlight w:val="none"/>
                <w:vertAlign w:val="baseline"/>
              </w:rPr>
            </w:pPr>
          </w:p>
        </w:tc>
      </w:tr>
      <w:tr w14:paraId="128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EB510A3">
            <w:pPr>
              <w:spacing w:line="240" w:lineRule="auto"/>
              <w:jc w:val="both"/>
              <w:rPr>
                <w:rFonts w:hint="eastAsia" w:ascii="华文细黑" w:hAnsi="华文细黑" w:eastAsia="华文细黑" w:cs="华文细黑"/>
                <w:kern w:val="0"/>
                <w:sz w:val="20"/>
                <w:szCs w:val="20"/>
                <w:highlight w:val="none"/>
                <w:vertAlign w:val="baseline"/>
                <w:lang w:val="en-US" w:eastAsia="zh-CN"/>
              </w:rPr>
            </w:pPr>
            <w:r>
              <w:rPr>
                <w:rFonts w:hint="eastAsia" w:ascii="华文细黑" w:hAnsi="华文细黑" w:eastAsia="华文细黑" w:cs="华文细黑"/>
                <w:kern w:val="0"/>
                <w:sz w:val="20"/>
                <w:szCs w:val="20"/>
                <w:highlight w:val="none"/>
                <w:vertAlign w:val="baseline"/>
                <w:lang w:val="en-US" w:eastAsia="zh-CN"/>
              </w:rPr>
              <w:t>......</w:t>
            </w:r>
          </w:p>
        </w:tc>
        <w:tc>
          <w:tcPr>
            <w:tcW w:w="1284" w:type="dxa"/>
            <w:noWrap w:val="0"/>
            <w:vAlign w:val="center"/>
          </w:tcPr>
          <w:p w14:paraId="3C94C614">
            <w:pPr>
              <w:spacing w:line="240" w:lineRule="auto"/>
              <w:jc w:val="both"/>
              <w:rPr>
                <w:rFonts w:hint="eastAsia" w:ascii="华文细黑" w:hAnsi="华文细黑" w:eastAsia="华文细黑" w:cs="华文细黑"/>
                <w:kern w:val="0"/>
                <w:sz w:val="20"/>
                <w:szCs w:val="20"/>
                <w:highlight w:val="none"/>
                <w:vertAlign w:val="baseline"/>
              </w:rPr>
            </w:pPr>
          </w:p>
        </w:tc>
        <w:tc>
          <w:tcPr>
            <w:tcW w:w="667" w:type="dxa"/>
            <w:noWrap w:val="0"/>
            <w:vAlign w:val="center"/>
          </w:tcPr>
          <w:p w14:paraId="2E79A728">
            <w:pPr>
              <w:spacing w:line="240" w:lineRule="auto"/>
              <w:jc w:val="both"/>
              <w:rPr>
                <w:rFonts w:hint="eastAsia" w:ascii="华文细黑" w:hAnsi="华文细黑" w:eastAsia="华文细黑" w:cs="华文细黑"/>
                <w:kern w:val="0"/>
                <w:sz w:val="20"/>
                <w:szCs w:val="20"/>
                <w:highlight w:val="none"/>
                <w:vertAlign w:val="baseline"/>
              </w:rPr>
            </w:pPr>
          </w:p>
        </w:tc>
        <w:tc>
          <w:tcPr>
            <w:tcW w:w="666" w:type="dxa"/>
            <w:noWrap w:val="0"/>
            <w:vAlign w:val="center"/>
          </w:tcPr>
          <w:p w14:paraId="46398352">
            <w:pPr>
              <w:spacing w:line="240" w:lineRule="auto"/>
              <w:jc w:val="both"/>
              <w:rPr>
                <w:rFonts w:hint="eastAsia" w:ascii="华文细黑" w:hAnsi="华文细黑" w:eastAsia="华文细黑" w:cs="华文细黑"/>
                <w:kern w:val="0"/>
                <w:sz w:val="20"/>
                <w:szCs w:val="20"/>
                <w:highlight w:val="none"/>
                <w:vertAlign w:val="baseline"/>
              </w:rPr>
            </w:pPr>
          </w:p>
        </w:tc>
        <w:tc>
          <w:tcPr>
            <w:tcW w:w="717" w:type="dxa"/>
            <w:noWrap w:val="0"/>
            <w:vAlign w:val="center"/>
          </w:tcPr>
          <w:p w14:paraId="7A824AFE">
            <w:pPr>
              <w:spacing w:line="240" w:lineRule="auto"/>
              <w:jc w:val="both"/>
              <w:rPr>
                <w:rFonts w:hint="eastAsia" w:ascii="华文细黑" w:hAnsi="华文细黑" w:eastAsia="华文细黑" w:cs="华文细黑"/>
                <w:kern w:val="0"/>
                <w:sz w:val="20"/>
                <w:szCs w:val="20"/>
                <w:highlight w:val="none"/>
                <w:vertAlign w:val="baseline"/>
              </w:rPr>
            </w:pPr>
          </w:p>
        </w:tc>
        <w:tc>
          <w:tcPr>
            <w:tcW w:w="728" w:type="dxa"/>
            <w:noWrap w:val="0"/>
            <w:vAlign w:val="center"/>
          </w:tcPr>
          <w:p w14:paraId="1419017D">
            <w:pPr>
              <w:spacing w:line="240" w:lineRule="auto"/>
              <w:jc w:val="both"/>
              <w:rPr>
                <w:rFonts w:hint="eastAsia" w:ascii="华文细黑" w:hAnsi="华文细黑" w:eastAsia="华文细黑" w:cs="华文细黑"/>
                <w:kern w:val="0"/>
                <w:sz w:val="20"/>
                <w:szCs w:val="20"/>
                <w:highlight w:val="none"/>
                <w:vertAlign w:val="baseline"/>
              </w:rPr>
            </w:pPr>
          </w:p>
        </w:tc>
        <w:tc>
          <w:tcPr>
            <w:tcW w:w="1063" w:type="dxa"/>
            <w:noWrap w:val="0"/>
            <w:vAlign w:val="center"/>
          </w:tcPr>
          <w:p w14:paraId="5C40A1EF">
            <w:pPr>
              <w:spacing w:line="240" w:lineRule="auto"/>
              <w:jc w:val="both"/>
              <w:rPr>
                <w:rFonts w:hint="eastAsia" w:ascii="华文细黑" w:hAnsi="华文细黑" w:eastAsia="华文细黑" w:cs="华文细黑"/>
                <w:kern w:val="0"/>
                <w:sz w:val="20"/>
                <w:szCs w:val="20"/>
                <w:highlight w:val="none"/>
                <w:vertAlign w:val="baseline"/>
              </w:rPr>
            </w:pPr>
          </w:p>
        </w:tc>
        <w:tc>
          <w:tcPr>
            <w:tcW w:w="1036" w:type="dxa"/>
            <w:noWrap w:val="0"/>
            <w:vAlign w:val="center"/>
          </w:tcPr>
          <w:p w14:paraId="04F5DF3E">
            <w:pPr>
              <w:spacing w:line="240" w:lineRule="auto"/>
              <w:jc w:val="both"/>
              <w:rPr>
                <w:rFonts w:hint="eastAsia" w:ascii="华文细黑" w:hAnsi="华文细黑" w:eastAsia="华文细黑" w:cs="华文细黑"/>
                <w:kern w:val="0"/>
                <w:sz w:val="20"/>
                <w:szCs w:val="20"/>
                <w:highlight w:val="none"/>
                <w:vertAlign w:val="baseline"/>
              </w:rPr>
            </w:pPr>
          </w:p>
        </w:tc>
        <w:tc>
          <w:tcPr>
            <w:tcW w:w="803" w:type="dxa"/>
            <w:noWrap w:val="0"/>
            <w:vAlign w:val="center"/>
          </w:tcPr>
          <w:p w14:paraId="1CAE9A10">
            <w:pPr>
              <w:spacing w:line="240" w:lineRule="auto"/>
              <w:jc w:val="both"/>
              <w:rPr>
                <w:rFonts w:hint="eastAsia" w:ascii="华文细黑" w:hAnsi="华文细黑" w:eastAsia="华文细黑" w:cs="华文细黑"/>
                <w:kern w:val="0"/>
                <w:sz w:val="20"/>
                <w:szCs w:val="20"/>
                <w:highlight w:val="none"/>
                <w:vertAlign w:val="baseline"/>
              </w:rPr>
            </w:pPr>
          </w:p>
        </w:tc>
      </w:tr>
    </w:tbl>
    <w:p w14:paraId="67358E84">
      <w:pPr>
        <w:ind w:firstLine="640" w:firstLineChars="200"/>
        <w:rPr>
          <w:rFonts w:eastAsia="楷体"/>
          <w:kern w:val="0"/>
          <w:szCs w:val="32"/>
          <w:highlight w:val="none"/>
        </w:rPr>
      </w:pPr>
    </w:p>
    <w:p w14:paraId="1DE77BA6">
      <w:pPr>
        <w:ind w:firstLine="640" w:firstLineChars="200"/>
        <w:rPr>
          <w:rFonts w:eastAsia="楷体"/>
          <w:kern w:val="0"/>
          <w:szCs w:val="32"/>
          <w:highlight w:val="none"/>
        </w:rPr>
      </w:pPr>
    </w:p>
    <w:p w14:paraId="6D953192">
      <w:pPr>
        <w:ind w:firstLine="640" w:firstLineChars="200"/>
        <w:rPr>
          <w:rFonts w:eastAsia="楷体"/>
          <w:kern w:val="0"/>
          <w:szCs w:val="32"/>
          <w:highlight w:val="none"/>
        </w:rPr>
      </w:pPr>
    </w:p>
    <w:p w14:paraId="11A23B8C">
      <w:pPr>
        <w:rPr>
          <w:rFonts w:hAnsi="楷体" w:eastAsia="楷体"/>
          <w:highlight w:val="none"/>
        </w:rPr>
      </w:pPr>
    </w:p>
    <w:p w14:paraId="642F8356">
      <w:pPr>
        <w:rPr>
          <w:rFonts w:hAnsi="楷体" w:eastAsia="楷体"/>
          <w:highlight w:val="none"/>
        </w:rPr>
      </w:pPr>
    </w:p>
    <w:p w14:paraId="270AA780">
      <w:pPr>
        <w:rPr>
          <w:rFonts w:hAnsi="楷体" w:eastAsia="楷体"/>
          <w:highlight w:val="none"/>
        </w:rPr>
      </w:pPr>
    </w:p>
    <w:tbl>
      <w:tblPr>
        <w:tblStyle w:val="10"/>
        <w:tblW w:w="11180"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0"/>
      </w:tblGrid>
      <w:tr w14:paraId="74E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180" w:type="dxa"/>
            <w:tcBorders>
              <w:top w:val="nil"/>
              <w:left w:val="nil"/>
              <w:bottom w:val="single" w:color="000000" w:sz="4" w:space="0"/>
              <w:right w:val="nil"/>
            </w:tcBorders>
            <w:noWrap w:val="0"/>
            <w:vAlign w:val="top"/>
          </w:tcPr>
          <w:p w14:paraId="5F203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highlight w:val="none"/>
              </w:rPr>
            </w:pPr>
          </w:p>
          <w:p w14:paraId="782121A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highlight w:val="none"/>
              </w:rPr>
            </w:pPr>
          </w:p>
          <w:p w14:paraId="2097D918">
            <w:pPr>
              <w:keepNext w:val="0"/>
              <w:keepLines w:val="0"/>
              <w:pageBreakBefore w:val="0"/>
              <w:widowControl/>
              <w:kinsoku/>
              <w:wordWrap/>
              <w:overflowPunct/>
              <w:topLinePunct w:val="0"/>
              <w:autoSpaceDE/>
              <w:autoSpaceDN/>
              <w:bidi w:val="0"/>
              <w:adjustRightInd/>
              <w:snapToGrid/>
              <w:spacing w:line="240" w:lineRule="auto"/>
              <w:jc w:val="center"/>
              <w:rPr>
                <w:rFonts w:ascii="Calibri" w:hAnsi="Calibri" w:eastAsia="方正小标宋简体" w:cs="Times New Roman"/>
                <w:kern w:val="0"/>
                <w:sz w:val="44"/>
                <w:szCs w:val="44"/>
                <w:highlight w:val="none"/>
              </w:rPr>
            </w:pPr>
            <w:r>
              <w:rPr>
                <w:rFonts w:hint="eastAsia" w:ascii="Calibri" w:hAnsi="Calibri" w:eastAsia="方正小标宋简体" w:cs="Times New Roman"/>
                <w:kern w:val="0"/>
                <w:sz w:val="44"/>
                <w:szCs w:val="44"/>
                <w:highlight w:val="none"/>
              </w:rPr>
              <w:t>项目支出</w:t>
            </w:r>
            <w:r>
              <w:rPr>
                <w:rFonts w:hint="eastAsia" w:ascii="Calibri" w:hAnsi="Calibri" w:eastAsia="方正小标宋简体" w:cs="Times New Roman"/>
                <w:kern w:val="0"/>
                <w:sz w:val="44"/>
                <w:szCs w:val="44"/>
                <w:highlight w:val="none"/>
                <w:lang w:eastAsia="zh-CN"/>
              </w:rPr>
              <w:t>绩效目标</w:t>
            </w:r>
            <w:r>
              <w:rPr>
                <w:rFonts w:ascii="Calibri" w:hAnsi="Calibri" w:eastAsia="方正小标宋简体" w:cs="Times New Roman"/>
                <w:kern w:val="0"/>
                <w:sz w:val="44"/>
                <w:szCs w:val="44"/>
                <w:highlight w:val="none"/>
              </w:rPr>
              <w:t>表</w:t>
            </w:r>
          </w:p>
          <w:p w14:paraId="06DF0960">
            <w:pPr>
              <w:keepNext w:val="0"/>
              <w:keepLines w:val="0"/>
              <w:pageBreakBefore w:val="0"/>
              <w:widowControl/>
              <w:kinsoku/>
              <w:wordWrap/>
              <w:overflowPunct/>
              <w:topLinePunct w:val="0"/>
              <w:autoSpaceDE/>
              <w:autoSpaceDN/>
              <w:bidi w:val="0"/>
              <w:adjustRightInd/>
              <w:snapToGrid/>
              <w:spacing w:line="200" w:lineRule="exact"/>
              <w:jc w:val="center"/>
              <w:rPr>
                <w:rFonts w:ascii="Calibri" w:hAnsi="Calibri" w:eastAsia="方正小标宋简体" w:cs="Times New Roman"/>
                <w:kern w:val="0"/>
                <w:sz w:val="44"/>
                <w:szCs w:val="44"/>
                <w:highlight w:val="none"/>
              </w:rPr>
            </w:pPr>
            <w:r>
              <w:rPr>
                <w:rFonts w:hint="eastAsia" w:ascii="Calibri" w:hAnsi="Calibri" w:eastAsia="华文细黑" w:cs="Times New Roman"/>
                <w:color w:val="000000"/>
                <w:sz w:val="20"/>
                <w:szCs w:val="22"/>
                <w:highlight w:val="none"/>
                <w:lang w:val="en-US" w:eastAsia="zh-CN"/>
              </w:rPr>
              <w:t xml:space="preserve">                                                                                           </w:t>
            </w:r>
            <w:r>
              <w:rPr>
                <w:rFonts w:hint="eastAsia" w:ascii="Calibri" w:hAnsi="Calibri" w:eastAsia="华文细黑" w:cs="Times New Roman"/>
                <w:color w:val="000000"/>
                <w:sz w:val="20"/>
                <w:szCs w:val="22"/>
                <w:highlight w:val="none"/>
              </w:rPr>
              <w:t>单位：万元</w:t>
            </w:r>
          </w:p>
        </w:tc>
      </w:tr>
    </w:tbl>
    <w:tbl>
      <w:tblPr>
        <w:tblStyle w:val="9"/>
        <w:tblW w:w="11194"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73"/>
        <w:gridCol w:w="933"/>
        <w:gridCol w:w="3463"/>
        <w:gridCol w:w="700"/>
        <w:gridCol w:w="1046"/>
        <w:gridCol w:w="1114"/>
        <w:gridCol w:w="925"/>
        <w:gridCol w:w="724"/>
        <w:gridCol w:w="724"/>
      </w:tblGrid>
      <w:tr w14:paraId="302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E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单位名称</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C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5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年度资金</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总额</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(万元)</w:t>
            </w:r>
          </w:p>
        </w:tc>
        <w:tc>
          <w:tcPr>
            <w:tcW w:w="3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4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年度绩效目标</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45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一级指标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470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二级指标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C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三级指标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8F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指标解释</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8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指标值</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AD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权重</w:t>
            </w:r>
          </w:p>
        </w:tc>
      </w:tr>
      <w:tr w14:paraId="0BF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A7B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柳河县统计局</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324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大型普查综合业务费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447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94.65</w:t>
            </w:r>
          </w:p>
        </w:tc>
        <w:tc>
          <w:tcPr>
            <w:tcW w:w="3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61E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全面完成调查数据处理、发布及资料开发应用全流程工作，确保数据真实准确，精准掌握2020年以来人口数量、素质、结构、分布及居住等核心变化情况 ，为科学制定国民经济和社会发展规划、完善新时代人口发展战略、推动人口口高质量发展提供信息支撑。</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目标1：查清我国农业、农村、农民基本情况，深入揭示农村土地流转、新型农业经营主体、农业规模化和产业化等新特点。</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目标2：全面反映我国农业发展新情况、农村建设新面貌和农民生活新变化。</w:t>
            </w:r>
            <w:r>
              <w:rPr>
                <w:rFonts w:hint="default" w:ascii="华文细黑" w:hAnsi="华文细黑" w:eastAsia="华文细黑" w:cs="华文细黑"/>
                <w:i w:val="0"/>
                <w:iCs w:val="0"/>
                <w:color w:val="000000"/>
                <w:kern w:val="0"/>
                <w:sz w:val="20"/>
                <w:szCs w:val="20"/>
                <w:highlight w:val="none"/>
                <w:u w:val="none"/>
                <w:lang w:val="en-US" w:eastAsia="zh-CN" w:bidi="ar"/>
              </w:rPr>
              <w:br w:type="textWrapping"/>
            </w:r>
            <w:r>
              <w:rPr>
                <w:rFonts w:hint="default" w:ascii="华文细黑" w:hAnsi="华文细黑" w:eastAsia="华文细黑" w:cs="华文细黑"/>
                <w:i w:val="0"/>
                <w:iCs w:val="0"/>
                <w:color w:val="000000"/>
                <w:kern w:val="0"/>
                <w:sz w:val="20"/>
                <w:szCs w:val="20"/>
                <w:highlight w:val="none"/>
                <w:u w:val="none"/>
                <w:lang w:val="en-US" w:eastAsia="zh-CN" w:bidi="ar"/>
              </w:rPr>
              <w:t>目标3：为研究制定农村经济社会发展战略、规划和科学决策提供依据。</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CB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D3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数量指标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38F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聘用普查人员数</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75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反映普查员人员数量。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C7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61人</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55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30</w:t>
            </w:r>
          </w:p>
        </w:tc>
      </w:tr>
      <w:tr w14:paraId="5ABB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19EE79">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D6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6D1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308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6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2E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时效指标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4A6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普查员、普查指导员补助发放及时率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F62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普查员、普查指导员补助发放及时情况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33A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20</w:t>
            </w:r>
          </w:p>
        </w:tc>
      </w:tr>
      <w:tr w14:paraId="08D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9B6283">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45FB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C4D46">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FCD3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C8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6D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社会效益指标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4CB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普查员、普查指导员补贴发放覆盖率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E725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反映普查员、普查指导员补贴发放覆盖率情况。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A3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5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40</w:t>
            </w:r>
          </w:p>
        </w:tc>
      </w:tr>
      <w:tr w14:paraId="47E1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E1FA3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highlight w:val="none"/>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C6A5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综合统计业务费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6C1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73.60</w:t>
            </w:r>
          </w:p>
        </w:tc>
        <w:tc>
          <w:tcPr>
            <w:tcW w:w="34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B919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按照上级统计部门工作要求，组织实施年度各项统计调查工作，进行实地调研、核查及双随机执法检查，组织开展各专业培训，确保数据的真实性、准确性和完整性’为编制《月度经济动态》和《柳河县统计年鉴》提供数据，为县委、县政府决策提供依据。</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E7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6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数量指标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F5E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年鉴出版印刷数量</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BB7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 xml:space="preserve"> 年鉴出版印刷数量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FA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150本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7A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20</w:t>
            </w:r>
          </w:p>
        </w:tc>
      </w:tr>
      <w:tr w14:paraId="4A97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5D6D3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9F85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4E56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B4E3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1D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7A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时效指标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8AC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统计公报撰写完成时间</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8E2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撰写年度统计公报完成时间，8月底前完成。</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41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8月底前</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FC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7BE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043BF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CFC15">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99E2F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E4B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10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产出指标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10C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质量指标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CBC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培训合格率</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9E3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反映参加统计培训的人员合格率情况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100%</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2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143A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97FA5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C63D7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18609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EB0E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5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成本指标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C7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经济成本指标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662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人均培训成本</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7D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反映人员培训的人均成本情况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24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400元/人/天</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7D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28F8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5C87A">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64B9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8F78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5AAAB1">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15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成本指标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7ED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经济成本指标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393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单册年鉴出版成本</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4D7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反映编制单册年鉴的成本情况。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59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Arial" w:hAnsi="Arial" w:cs="Arial"/>
                <w:color w:val="000000"/>
                <w:kern w:val="0"/>
                <w:sz w:val="20"/>
                <w:szCs w:val="20"/>
                <w:highlight w:val="none"/>
                <w:lang w:val="en-US" w:eastAsia="zh-CN"/>
              </w:rPr>
              <w:t>≤</w:t>
            </w:r>
            <w:r>
              <w:rPr>
                <w:rFonts w:hint="default" w:ascii="华文细黑" w:hAnsi="华文细黑" w:eastAsia="华文细黑" w:cs="华文细黑"/>
                <w:i w:val="0"/>
                <w:iCs w:val="0"/>
                <w:color w:val="000000"/>
                <w:kern w:val="0"/>
                <w:sz w:val="20"/>
                <w:szCs w:val="20"/>
                <w:highlight w:val="none"/>
                <w:u w:val="none"/>
                <w:lang w:val="en-US" w:eastAsia="zh-CN" w:bidi="ar"/>
              </w:rPr>
              <w:t>60元/本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36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10</w:t>
            </w:r>
          </w:p>
        </w:tc>
      </w:tr>
      <w:tr w14:paraId="1395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B467C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D20D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105E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highlight w:val="none"/>
                <w:u w:val="none"/>
              </w:rPr>
            </w:pPr>
          </w:p>
        </w:tc>
        <w:tc>
          <w:tcPr>
            <w:tcW w:w="34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7B16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highlight w:val="none"/>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1F3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效益指标</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84A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社会效益指标</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5EC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向社会公众提供统计公报</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0A87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向社会公众提供反映柳河县年度经济运行发展状况的统计公报篇数</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30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eastAsia" w:ascii="华文细黑" w:hAnsi="华文细黑" w:eastAsia="华文细黑" w:cs="华文细黑"/>
                <w:i w:val="0"/>
                <w:iCs w:val="0"/>
                <w:color w:val="000000"/>
                <w:kern w:val="0"/>
                <w:sz w:val="20"/>
                <w:szCs w:val="20"/>
                <w:highlight w:val="none"/>
                <w:u w:val="none"/>
                <w:lang w:val="en-US" w:eastAsia="zh-CN" w:bidi="ar"/>
              </w:rPr>
              <w:t>=</w:t>
            </w:r>
            <w:r>
              <w:rPr>
                <w:rFonts w:hint="default" w:ascii="华文细黑" w:hAnsi="华文细黑" w:eastAsia="华文细黑" w:cs="华文细黑"/>
                <w:i w:val="0"/>
                <w:iCs w:val="0"/>
                <w:color w:val="000000"/>
                <w:kern w:val="0"/>
                <w:sz w:val="20"/>
                <w:szCs w:val="20"/>
                <w:highlight w:val="none"/>
                <w:u w:val="none"/>
                <w:lang w:val="en-US" w:eastAsia="zh-CN" w:bidi="ar"/>
              </w:rPr>
              <w:t>1篇</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32B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highlight w:val="none"/>
                <w:u w:val="none"/>
              </w:rPr>
            </w:pPr>
            <w:r>
              <w:rPr>
                <w:rFonts w:hint="default" w:ascii="华文细黑" w:hAnsi="华文细黑" w:eastAsia="华文细黑" w:cs="华文细黑"/>
                <w:i w:val="0"/>
                <w:iCs w:val="0"/>
                <w:color w:val="000000"/>
                <w:kern w:val="0"/>
                <w:sz w:val="20"/>
                <w:szCs w:val="20"/>
                <w:highlight w:val="none"/>
                <w:u w:val="none"/>
                <w:lang w:val="en-US" w:eastAsia="zh-CN" w:bidi="ar"/>
              </w:rPr>
              <w:t>30</w:t>
            </w:r>
          </w:p>
        </w:tc>
      </w:tr>
    </w:tbl>
    <w:p w14:paraId="22E007C5">
      <w:pPr>
        <w:rPr>
          <w:rFonts w:eastAsia="黑体"/>
          <w:highlight w:val="none"/>
        </w:rPr>
      </w:pPr>
      <w:r>
        <w:rPr>
          <w:rFonts w:eastAsia="黑体"/>
          <w:highlight w:val="none"/>
        </w:rPr>
        <w:br w:type="page"/>
      </w:r>
    </w:p>
    <w:p w14:paraId="68AF2F30">
      <w:pPr>
        <w:ind w:firstLine="640" w:firstLineChars="200"/>
        <w:jc w:val="center"/>
        <w:rPr>
          <w:rFonts w:eastAsia="黑体"/>
          <w:highlight w:val="none"/>
        </w:rPr>
      </w:pPr>
      <w:r>
        <w:rPr>
          <w:rFonts w:eastAsia="黑体"/>
          <w:highlight w:val="none"/>
        </w:rPr>
        <w:t>第三部分 情况说明</w:t>
      </w:r>
    </w:p>
    <w:p w14:paraId="09733E7F">
      <w:pPr>
        <w:rPr>
          <w:rFonts w:eastAsia="仿宋"/>
          <w:szCs w:val="32"/>
          <w:highlight w:val="none"/>
        </w:rPr>
      </w:pPr>
    </w:p>
    <w:p w14:paraId="0B41BB7F">
      <w:pPr>
        <w:ind w:firstLine="640" w:firstLineChars="200"/>
        <w:rPr>
          <w:rFonts w:eastAsia="黑体"/>
          <w:szCs w:val="32"/>
          <w:highlight w:val="none"/>
        </w:rPr>
      </w:pPr>
      <w:r>
        <w:rPr>
          <w:rFonts w:eastAsia="黑体"/>
          <w:szCs w:val="32"/>
          <w:highlight w:val="none"/>
        </w:rPr>
        <w:t>一、20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年收支预算总体情况</w:t>
      </w:r>
    </w:p>
    <w:p w14:paraId="4A7238DA">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sz w:val="30"/>
          <w:szCs w:val="30"/>
          <w:highlight w:val="none"/>
          <w:lang w:val="en-US"/>
        </w:rPr>
      </w:pPr>
      <w:r>
        <w:rPr>
          <w:szCs w:val="32"/>
          <w:highlight w:val="none"/>
        </w:rPr>
        <w:t>按照综合预算的原则，所有收入和支出全部纳入部门预算管理。收入包括：一般公共预算拨款收入</w:t>
      </w:r>
      <w:r>
        <w:rPr>
          <w:rFonts w:hint="eastAsia"/>
          <w:szCs w:val="32"/>
          <w:highlight w:val="none"/>
        </w:rPr>
        <w:t>、</w:t>
      </w:r>
      <w:r>
        <w:rPr>
          <w:szCs w:val="32"/>
          <w:highlight w:val="none"/>
        </w:rPr>
        <w:t>其他收入</w:t>
      </w:r>
      <w:r>
        <w:rPr>
          <w:rFonts w:hint="eastAsia"/>
          <w:szCs w:val="32"/>
          <w:highlight w:val="none"/>
          <w:lang w:eastAsia="zh-CN"/>
        </w:rPr>
        <w:t>、上年结转结余</w:t>
      </w:r>
      <w:r>
        <w:rPr>
          <w:szCs w:val="32"/>
          <w:highlight w:val="none"/>
        </w:rPr>
        <w:t>；支出包括：一般公共服务支出、社会保障和就业支出、</w:t>
      </w:r>
      <w:r>
        <w:rPr>
          <w:rFonts w:hint="eastAsia"/>
          <w:szCs w:val="32"/>
          <w:highlight w:val="none"/>
          <w:lang w:eastAsia="zh-CN"/>
        </w:rPr>
        <w:t>卫生健康支出</w:t>
      </w:r>
      <w:r>
        <w:rPr>
          <w:szCs w:val="32"/>
          <w:highlight w:val="none"/>
        </w:rPr>
        <w:t>、住房保障支出。20</w:t>
      </w:r>
      <w:r>
        <w:rPr>
          <w:rFonts w:hint="eastAsia"/>
          <w:szCs w:val="32"/>
          <w:highlight w:val="none"/>
        </w:rPr>
        <w:t>2</w:t>
      </w:r>
      <w:r>
        <w:rPr>
          <w:rFonts w:hint="eastAsia"/>
          <w:szCs w:val="32"/>
          <w:highlight w:val="none"/>
          <w:lang w:val="en-US" w:eastAsia="zh-CN"/>
        </w:rPr>
        <w:t>6</w:t>
      </w:r>
      <w:r>
        <w:rPr>
          <w:szCs w:val="32"/>
          <w:highlight w:val="none"/>
        </w:rPr>
        <w:t>年收支总预算</w:t>
      </w:r>
      <w:r>
        <w:rPr>
          <w:rFonts w:hint="eastAsia"/>
          <w:szCs w:val="32"/>
          <w:highlight w:val="none"/>
          <w:lang w:val="en-US" w:eastAsia="zh-CN"/>
        </w:rPr>
        <w:t>292.95</w:t>
      </w:r>
      <w:r>
        <w:rPr>
          <w:szCs w:val="32"/>
          <w:highlight w:val="none"/>
        </w:rPr>
        <w:t>万元</w:t>
      </w:r>
      <w:r>
        <w:rPr>
          <w:rFonts w:hint="eastAsia"/>
          <w:szCs w:val="32"/>
          <w:highlight w:val="none"/>
          <w:lang w:eastAsia="zh-CN"/>
        </w:rPr>
        <w:t>，其中：本年预算</w:t>
      </w:r>
      <w:r>
        <w:rPr>
          <w:rFonts w:hint="eastAsia"/>
          <w:szCs w:val="32"/>
          <w:highlight w:val="none"/>
          <w:lang w:val="en-US" w:eastAsia="zh-CN"/>
        </w:rPr>
        <w:t>267.35</w:t>
      </w:r>
      <w:r>
        <w:rPr>
          <w:rFonts w:hint="eastAsia"/>
          <w:szCs w:val="32"/>
          <w:highlight w:val="none"/>
          <w:lang w:eastAsia="zh-CN"/>
        </w:rPr>
        <w:t>万元；上年结转</w:t>
      </w:r>
      <w:r>
        <w:rPr>
          <w:rFonts w:hint="eastAsia"/>
          <w:szCs w:val="32"/>
          <w:highlight w:val="none"/>
          <w:lang w:val="en-US" w:eastAsia="zh-CN"/>
        </w:rPr>
        <w:t>25.60万元</w:t>
      </w:r>
      <w:r>
        <w:rPr>
          <w:rFonts w:hint="eastAsia"/>
          <w:szCs w:val="32"/>
          <w:highlight w:val="none"/>
          <w:lang w:eastAsia="zh-CN"/>
        </w:rPr>
        <w:t>。</w:t>
      </w:r>
      <w:r>
        <w:rPr>
          <w:rFonts w:hint="eastAsia"/>
          <w:szCs w:val="32"/>
          <w:highlight w:val="none"/>
          <w:lang w:val="en-US" w:eastAsia="zh-CN"/>
        </w:rPr>
        <w:t>2026年本年预算</w:t>
      </w:r>
      <w:r>
        <w:rPr>
          <w:szCs w:val="32"/>
          <w:highlight w:val="none"/>
        </w:rPr>
        <w:t>比20</w:t>
      </w:r>
      <w:r>
        <w:rPr>
          <w:rFonts w:hint="eastAsia"/>
          <w:szCs w:val="32"/>
          <w:highlight w:val="none"/>
        </w:rPr>
        <w:t>2</w:t>
      </w:r>
      <w:r>
        <w:rPr>
          <w:rFonts w:hint="eastAsia"/>
          <w:szCs w:val="32"/>
          <w:highlight w:val="none"/>
          <w:lang w:val="en-US" w:eastAsia="zh-CN"/>
        </w:rPr>
        <w:t>5</w:t>
      </w:r>
      <w:r>
        <w:rPr>
          <w:szCs w:val="32"/>
          <w:highlight w:val="none"/>
        </w:rPr>
        <w:t>年</w:t>
      </w:r>
      <w:r>
        <w:rPr>
          <w:rFonts w:hint="eastAsia"/>
          <w:szCs w:val="32"/>
          <w:highlight w:val="none"/>
          <w:lang w:eastAsia="zh-CN"/>
        </w:rPr>
        <w:t>当年</w:t>
      </w:r>
      <w:r>
        <w:rPr>
          <w:szCs w:val="32"/>
          <w:highlight w:val="none"/>
        </w:rPr>
        <w:t>预算增加</w:t>
      </w:r>
      <w:r>
        <w:rPr>
          <w:rFonts w:hint="eastAsia"/>
          <w:szCs w:val="32"/>
          <w:highlight w:val="none"/>
          <w:lang w:val="en-US" w:eastAsia="zh-CN"/>
        </w:rPr>
        <w:t>161.24</w:t>
      </w:r>
      <w:r>
        <w:rPr>
          <w:szCs w:val="32"/>
          <w:highlight w:val="none"/>
        </w:rPr>
        <w:t>万元，主要原因是</w:t>
      </w:r>
      <w:r>
        <w:rPr>
          <w:rFonts w:hint="eastAsia"/>
          <w:szCs w:val="32"/>
          <w:highlight w:val="none"/>
          <w:lang w:eastAsia="zh-CN"/>
        </w:rPr>
        <w:t>其他收入列入全年预算，所以经费较上年增加。</w:t>
      </w:r>
    </w:p>
    <w:p w14:paraId="17FC74F9">
      <w:pPr>
        <w:ind w:firstLine="640" w:firstLineChars="200"/>
        <w:rPr>
          <w:rFonts w:eastAsia="黑体"/>
          <w:szCs w:val="32"/>
          <w:highlight w:val="none"/>
        </w:rPr>
      </w:pPr>
      <w:r>
        <w:rPr>
          <w:rFonts w:eastAsia="黑体"/>
          <w:szCs w:val="32"/>
          <w:highlight w:val="none"/>
        </w:rPr>
        <w:t>二、20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年收入预算情况</w:t>
      </w:r>
    </w:p>
    <w:p w14:paraId="7ADEBC40">
      <w:pPr>
        <w:ind w:firstLine="640" w:firstLineChars="200"/>
        <w:rPr>
          <w:rFonts w:hint="eastAsia"/>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highlight w:val="none"/>
          <w:lang w:val="en-US" w:eastAsia="zh-CN"/>
        </w:rPr>
        <w:t>292.95</w:t>
      </w:r>
      <w:r>
        <w:rPr>
          <w:szCs w:val="32"/>
          <w:highlight w:val="none"/>
        </w:rPr>
        <w:t>万元，其中：本年收入</w:t>
      </w:r>
      <w:r>
        <w:rPr>
          <w:rFonts w:hint="eastAsia"/>
          <w:szCs w:val="32"/>
          <w:highlight w:val="none"/>
          <w:lang w:val="en-US" w:eastAsia="zh-CN"/>
        </w:rPr>
        <w:t>267.35</w:t>
      </w:r>
      <w:r>
        <w:rPr>
          <w:szCs w:val="32"/>
          <w:highlight w:val="none"/>
        </w:rPr>
        <w:t>万元，占</w:t>
      </w:r>
      <w:r>
        <w:rPr>
          <w:rFonts w:hint="eastAsia"/>
          <w:szCs w:val="32"/>
          <w:highlight w:val="none"/>
          <w:lang w:val="en-US" w:eastAsia="zh-CN"/>
        </w:rPr>
        <w:t>91.26</w:t>
      </w:r>
      <w:r>
        <w:rPr>
          <w:szCs w:val="32"/>
          <w:highlight w:val="none"/>
        </w:rPr>
        <w:t>%；</w:t>
      </w:r>
      <w:r>
        <w:rPr>
          <w:rFonts w:hint="eastAsia"/>
          <w:szCs w:val="32"/>
          <w:highlight w:val="none"/>
          <w:lang w:eastAsia="zh-CN"/>
        </w:rPr>
        <w:t>上年</w:t>
      </w:r>
      <w:r>
        <w:rPr>
          <w:szCs w:val="32"/>
          <w:highlight w:val="none"/>
        </w:rPr>
        <w:t>结转</w:t>
      </w:r>
      <w:r>
        <w:rPr>
          <w:rFonts w:hint="eastAsia"/>
          <w:szCs w:val="32"/>
          <w:highlight w:val="none"/>
          <w:lang w:eastAsia="zh-CN"/>
        </w:rPr>
        <w:t>结余</w:t>
      </w:r>
      <w:r>
        <w:rPr>
          <w:rFonts w:hint="eastAsia"/>
          <w:szCs w:val="32"/>
          <w:highlight w:val="none"/>
          <w:lang w:val="en-US" w:eastAsia="zh-CN"/>
        </w:rPr>
        <w:t>25.60</w:t>
      </w:r>
      <w:r>
        <w:rPr>
          <w:szCs w:val="32"/>
          <w:highlight w:val="none"/>
        </w:rPr>
        <w:t>万元，占</w:t>
      </w:r>
      <w:r>
        <w:rPr>
          <w:rFonts w:hint="eastAsia"/>
          <w:szCs w:val="32"/>
          <w:highlight w:val="none"/>
          <w:lang w:val="en-US" w:eastAsia="zh-CN"/>
        </w:rPr>
        <w:t>8.74</w:t>
      </w:r>
      <w:r>
        <w:rPr>
          <w:szCs w:val="32"/>
          <w:highlight w:val="none"/>
        </w:rPr>
        <w:t>%。本年收入中，一般公共预算拨款收入</w:t>
      </w:r>
      <w:r>
        <w:rPr>
          <w:rFonts w:hint="eastAsia"/>
          <w:szCs w:val="32"/>
          <w:highlight w:val="none"/>
          <w:lang w:val="en-US" w:eastAsia="zh-CN"/>
        </w:rPr>
        <w:t>140.80</w:t>
      </w:r>
      <w:r>
        <w:rPr>
          <w:szCs w:val="32"/>
          <w:highlight w:val="none"/>
        </w:rPr>
        <w:t>万元，占</w:t>
      </w:r>
      <w:r>
        <w:rPr>
          <w:rFonts w:hint="eastAsia"/>
          <w:szCs w:val="32"/>
          <w:highlight w:val="none"/>
          <w:lang w:val="en-US" w:eastAsia="zh-CN"/>
        </w:rPr>
        <w:t>52.67</w:t>
      </w:r>
      <w:r>
        <w:rPr>
          <w:szCs w:val="32"/>
          <w:highlight w:val="none"/>
        </w:rPr>
        <w:t>%</w:t>
      </w:r>
      <w:r>
        <w:rPr>
          <w:rFonts w:hint="eastAsia"/>
          <w:szCs w:val="32"/>
          <w:highlight w:val="none"/>
          <w:lang w:eastAsia="zh-CN"/>
        </w:rPr>
        <w:t>；</w:t>
      </w:r>
      <w:r>
        <w:rPr>
          <w:szCs w:val="32"/>
          <w:highlight w:val="none"/>
        </w:rPr>
        <w:t>其他收入</w:t>
      </w:r>
      <w:r>
        <w:rPr>
          <w:rFonts w:hint="eastAsia"/>
          <w:szCs w:val="32"/>
          <w:highlight w:val="none"/>
          <w:lang w:val="en-US" w:eastAsia="zh-CN"/>
        </w:rPr>
        <w:t>126.55</w:t>
      </w:r>
      <w:r>
        <w:rPr>
          <w:szCs w:val="32"/>
          <w:highlight w:val="none"/>
        </w:rPr>
        <w:t>万元，占</w:t>
      </w:r>
      <w:r>
        <w:rPr>
          <w:rFonts w:hint="eastAsia"/>
          <w:szCs w:val="32"/>
          <w:highlight w:val="none"/>
          <w:lang w:val="en-US" w:eastAsia="zh-CN"/>
        </w:rPr>
        <w:t>47.33</w:t>
      </w:r>
      <w:r>
        <w:rPr>
          <w:szCs w:val="32"/>
          <w:highlight w:val="none"/>
        </w:rPr>
        <w:t>%</w:t>
      </w:r>
      <w:r>
        <w:rPr>
          <w:rFonts w:hint="eastAsia"/>
          <w:szCs w:val="32"/>
          <w:highlight w:val="none"/>
        </w:rPr>
        <w:t>。</w:t>
      </w:r>
      <w:r>
        <w:rPr>
          <w:szCs w:val="32"/>
          <w:highlight w:val="none"/>
        </w:rPr>
        <w:t>上年结转</w:t>
      </w:r>
      <w:r>
        <w:rPr>
          <w:rFonts w:hint="eastAsia"/>
          <w:szCs w:val="32"/>
          <w:highlight w:val="none"/>
          <w:lang w:eastAsia="zh-CN"/>
        </w:rPr>
        <w:t>结余</w:t>
      </w:r>
      <w:r>
        <w:rPr>
          <w:rFonts w:hint="eastAsia"/>
          <w:szCs w:val="32"/>
          <w:highlight w:val="none"/>
        </w:rPr>
        <w:t>中，一般公共预算拨款结转</w:t>
      </w:r>
      <w:r>
        <w:rPr>
          <w:rFonts w:hint="eastAsia"/>
          <w:szCs w:val="32"/>
          <w:highlight w:val="none"/>
          <w:lang w:val="en-US" w:eastAsia="zh-CN"/>
        </w:rPr>
        <w:t>0</w:t>
      </w:r>
      <w:r>
        <w:rPr>
          <w:szCs w:val="32"/>
          <w:highlight w:val="none"/>
        </w:rPr>
        <w:t>万元；</w:t>
      </w:r>
      <w:r>
        <w:rPr>
          <w:rFonts w:hint="eastAsia"/>
          <w:szCs w:val="32"/>
          <w:highlight w:val="none"/>
        </w:rPr>
        <w:t>单位资金结转</w:t>
      </w:r>
      <w:r>
        <w:rPr>
          <w:rFonts w:hint="eastAsia"/>
          <w:szCs w:val="32"/>
          <w:highlight w:val="none"/>
          <w:lang w:eastAsia="zh-CN"/>
        </w:rPr>
        <w:t>结余</w:t>
      </w:r>
      <w:r>
        <w:rPr>
          <w:rFonts w:hint="eastAsia"/>
          <w:szCs w:val="32"/>
          <w:highlight w:val="none"/>
          <w:lang w:val="en-US" w:eastAsia="zh-CN"/>
        </w:rPr>
        <w:t>25.60</w:t>
      </w:r>
      <w:r>
        <w:rPr>
          <w:szCs w:val="32"/>
          <w:highlight w:val="none"/>
        </w:rPr>
        <w:t>万元，占</w:t>
      </w:r>
      <w:r>
        <w:rPr>
          <w:rFonts w:hint="eastAsia"/>
          <w:szCs w:val="32"/>
          <w:highlight w:val="none"/>
          <w:lang w:val="en-US" w:eastAsia="zh-CN"/>
        </w:rPr>
        <w:t>100</w:t>
      </w:r>
      <w:r>
        <w:rPr>
          <w:szCs w:val="32"/>
          <w:highlight w:val="none"/>
        </w:rPr>
        <w:t>%</w:t>
      </w:r>
      <w:r>
        <w:rPr>
          <w:rFonts w:hint="eastAsia"/>
          <w:szCs w:val="32"/>
          <w:highlight w:val="none"/>
        </w:rPr>
        <w:t>。</w:t>
      </w:r>
    </w:p>
    <w:p w14:paraId="0251FD6F">
      <w:pPr>
        <w:ind w:firstLine="640" w:firstLineChars="200"/>
        <w:rPr>
          <w:rFonts w:eastAsia="黑体"/>
          <w:szCs w:val="32"/>
          <w:highlight w:val="none"/>
        </w:rPr>
      </w:pPr>
      <w:r>
        <w:rPr>
          <w:rFonts w:eastAsia="黑体"/>
          <w:szCs w:val="32"/>
          <w:highlight w:val="none"/>
        </w:rPr>
        <w:t>三、20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年支出预算情况</w:t>
      </w:r>
    </w:p>
    <w:p w14:paraId="283D123B">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highlight w:val="none"/>
          <w:lang w:val="en-US" w:eastAsia="zh-CN"/>
        </w:rPr>
        <w:t>292.95</w:t>
      </w:r>
      <w:r>
        <w:rPr>
          <w:szCs w:val="32"/>
          <w:highlight w:val="none"/>
        </w:rPr>
        <w:t>万元，其中：基本支出</w:t>
      </w:r>
      <w:r>
        <w:rPr>
          <w:rFonts w:hint="eastAsia"/>
          <w:szCs w:val="32"/>
          <w:highlight w:val="none"/>
          <w:lang w:val="en-US" w:eastAsia="zh-CN"/>
        </w:rPr>
        <w:t>124.70</w:t>
      </w:r>
      <w:r>
        <w:rPr>
          <w:szCs w:val="32"/>
          <w:highlight w:val="none"/>
        </w:rPr>
        <w:t>万元，占</w:t>
      </w:r>
      <w:r>
        <w:rPr>
          <w:rFonts w:hint="eastAsia"/>
          <w:szCs w:val="32"/>
          <w:highlight w:val="none"/>
          <w:lang w:val="en-US" w:eastAsia="zh-CN"/>
        </w:rPr>
        <w:t>42.57</w:t>
      </w:r>
      <w:r>
        <w:rPr>
          <w:szCs w:val="32"/>
          <w:highlight w:val="none"/>
        </w:rPr>
        <w:t>%；项目支出</w:t>
      </w:r>
      <w:r>
        <w:rPr>
          <w:rFonts w:hint="eastAsia"/>
          <w:szCs w:val="32"/>
          <w:highlight w:val="none"/>
          <w:lang w:val="en-US" w:eastAsia="zh-CN"/>
        </w:rPr>
        <w:t>168.25</w:t>
      </w:r>
      <w:r>
        <w:rPr>
          <w:szCs w:val="32"/>
          <w:highlight w:val="none"/>
        </w:rPr>
        <w:t>万元，占</w:t>
      </w:r>
      <w:r>
        <w:rPr>
          <w:rFonts w:hint="eastAsia"/>
          <w:szCs w:val="32"/>
          <w:highlight w:val="none"/>
          <w:lang w:val="en-US" w:eastAsia="zh-CN"/>
        </w:rPr>
        <w:t>57.43</w:t>
      </w:r>
      <w:r>
        <w:rPr>
          <w:szCs w:val="32"/>
          <w:highlight w:val="none"/>
        </w:rPr>
        <w:t>%。</w:t>
      </w:r>
    </w:p>
    <w:p w14:paraId="0F07ECF4">
      <w:pPr>
        <w:ind w:firstLine="640" w:firstLineChars="200"/>
        <w:rPr>
          <w:rFonts w:eastAsia="黑体"/>
          <w:szCs w:val="32"/>
          <w:highlight w:val="none"/>
        </w:rPr>
      </w:pPr>
      <w:r>
        <w:rPr>
          <w:rFonts w:eastAsia="黑体"/>
          <w:szCs w:val="32"/>
          <w:highlight w:val="none"/>
        </w:rPr>
        <w:t>四、20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年财政拨款收支预算情况</w:t>
      </w:r>
    </w:p>
    <w:p w14:paraId="1E4B59CD">
      <w:pPr>
        <w:ind w:firstLine="6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年财政拨款收支总预算</w:t>
      </w:r>
      <w:r>
        <w:rPr>
          <w:rFonts w:hint="eastAsia"/>
          <w:szCs w:val="32"/>
          <w:highlight w:val="none"/>
          <w:lang w:val="en-US" w:eastAsia="zh-CN"/>
        </w:rPr>
        <w:t>140.80</w:t>
      </w:r>
      <w:r>
        <w:rPr>
          <w:szCs w:val="32"/>
          <w:highlight w:val="none"/>
        </w:rPr>
        <w:t>万元，其中：</w:t>
      </w:r>
      <w:r>
        <w:rPr>
          <w:rFonts w:hint="eastAsia"/>
          <w:szCs w:val="32"/>
          <w:highlight w:val="none"/>
        </w:rPr>
        <w:t>本年</w:t>
      </w:r>
      <w:r>
        <w:rPr>
          <w:rFonts w:hint="eastAsia"/>
          <w:szCs w:val="32"/>
          <w:highlight w:val="none"/>
          <w:lang w:eastAsia="zh-CN"/>
        </w:rPr>
        <w:t>预算</w:t>
      </w:r>
      <w:r>
        <w:rPr>
          <w:rFonts w:hint="eastAsia"/>
          <w:szCs w:val="32"/>
          <w:highlight w:val="none"/>
          <w:lang w:val="en-US" w:eastAsia="zh-CN"/>
        </w:rPr>
        <w:t>140.80</w:t>
      </w:r>
      <w:r>
        <w:rPr>
          <w:szCs w:val="32"/>
          <w:highlight w:val="none"/>
        </w:rPr>
        <w:t>万元</w:t>
      </w:r>
      <w:r>
        <w:rPr>
          <w:rFonts w:hint="eastAsia"/>
          <w:szCs w:val="32"/>
          <w:highlight w:val="none"/>
        </w:rPr>
        <w:t>，上年结转</w:t>
      </w:r>
      <w:r>
        <w:rPr>
          <w:rFonts w:hint="eastAsia"/>
          <w:szCs w:val="32"/>
          <w:highlight w:val="none"/>
          <w:lang w:val="en-US" w:eastAsia="zh-CN"/>
        </w:rPr>
        <w:t>0</w:t>
      </w:r>
      <w:r>
        <w:rPr>
          <w:szCs w:val="32"/>
          <w:highlight w:val="none"/>
        </w:rPr>
        <w:t>万元</w:t>
      </w:r>
      <w:r>
        <w:rPr>
          <w:rFonts w:hint="eastAsia"/>
          <w:szCs w:val="32"/>
          <w:highlight w:val="none"/>
        </w:rPr>
        <w:t>。</w:t>
      </w:r>
      <w:r>
        <w:rPr>
          <w:szCs w:val="32"/>
          <w:highlight w:val="none"/>
        </w:rPr>
        <w:t>支出包括：</w:t>
      </w:r>
      <w:r>
        <w:rPr>
          <w:kern w:val="0"/>
          <w:szCs w:val="32"/>
          <w:highlight w:val="none"/>
        </w:rPr>
        <w:t>一般公共服务支出</w:t>
      </w:r>
      <w:r>
        <w:rPr>
          <w:rFonts w:hint="eastAsia"/>
          <w:szCs w:val="32"/>
          <w:highlight w:val="none"/>
          <w:lang w:val="en-US" w:eastAsia="zh-CN"/>
        </w:rPr>
        <w:t>108.82</w:t>
      </w:r>
      <w:r>
        <w:rPr>
          <w:szCs w:val="32"/>
          <w:highlight w:val="none"/>
        </w:rPr>
        <w:t>万元，</w:t>
      </w:r>
      <w:r>
        <w:rPr>
          <w:kern w:val="0"/>
          <w:szCs w:val="32"/>
          <w:highlight w:val="none"/>
        </w:rPr>
        <w:t>社会保障和就业支出</w:t>
      </w:r>
      <w:r>
        <w:rPr>
          <w:rFonts w:hint="eastAsia"/>
          <w:szCs w:val="32"/>
          <w:highlight w:val="none"/>
          <w:lang w:val="en-US" w:eastAsia="zh-CN"/>
        </w:rPr>
        <w:t>21.64</w:t>
      </w:r>
      <w:r>
        <w:rPr>
          <w:szCs w:val="32"/>
          <w:highlight w:val="none"/>
        </w:rPr>
        <w:t>万元，</w:t>
      </w:r>
      <w:r>
        <w:rPr>
          <w:kern w:val="0"/>
          <w:szCs w:val="32"/>
          <w:highlight w:val="none"/>
        </w:rPr>
        <w:t>卫生</w:t>
      </w:r>
      <w:r>
        <w:rPr>
          <w:rFonts w:hint="eastAsia"/>
          <w:kern w:val="0"/>
          <w:szCs w:val="32"/>
          <w:highlight w:val="none"/>
        </w:rPr>
        <w:t>健康</w:t>
      </w:r>
      <w:r>
        <w:rPr>
          <w:kern w:val="0"/>
          <w:szCs w:val="32"/>
          <w:highlight w:val="none"/>
        </w:rPr>
        <w:t>支出</w:t>
      </w:r>
      <w:r>
        <w:rPr>
          <w:rFonts w:hint="eastAsia"/>
          <w:szCs w:val="32"/>
          <w:highlight w:val="none"/>
          <w:lang w:val="en-US" w:eastAsia="zh-CN"/>
        </w:rPr>
        <w:t>3.35</w:t>
      </w:r>
      <w:r>
        <w:rPr>
          <w:szCs w:val="32"/>
          <w:highlight w:val="none"/>
        </w:rPr>
        <w:t>万元，</w:t>
      </w:r>
      <w:r>
        <w:rPr>
          <w:kern w:val="0"/>
          <w:szCs w:val="32"/>
          <w:highlight w:val="none"/>
        </w:rPr>
        <w:t>住房保障支出</w:t>
      </w:r>
      <w:r>
        <w:rPr>
          <w:rFonts w:hint="eastAsia"/>
          <w:szCs w:val="32"/>
          <w:highlight w:val="none"/>
          <w:lang w:val="en-US" w:eastAsia="zh-CN"/>
        </w:rPr>
        <w:t>6.99</w:t>
      </w:r>
      <w:r>
        <w:rPr>
          <w:szCs w:val="32"/>
          <w:highlight w:val="none"/>
        </w:rPr>
        <w:t>万元。</w:t>
      </w:r>
    </w:p>
    <w:p w14:paraId="71112DB9">
      <w:pPr>
        <w:ind w:firstLine="600"/>
        <w:rPr>
          <w:rFonts w:eastAsia="黑体"/>
          <w:szCs w:val="30"/>
          <w:highlight w:val="none"/>
        </w:rPr>
      </w:pPr>
      <w:r>
        <w:rPr>
          <w:rFonts w:eastAsia="黑体"/>
          <w:szCs w:val="30"/>
          <w:highlight w:val="none"/>
        </w:rPr>
        <w:t>五、20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支出</w:t>
      </w:r>
      <w:r>
        <w:rPr>
          <w:rFonts w:eastAsia="黑体"/>
          <w:szCs w:val="30"/>
          <w:highlight w:val="none"/>
        </w:rPr>
        <w:t>情况</w:t>
      </w:r>
    </w:p>
    <w:p w14:paraId="786F736E">
      <w:pPr>
        <w:spacing w:line="52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年一般公共预算拨款</w:t>
      </w:r>
      <w:r>
        <w:rPr>
          <w:rFonts w:hint="eastAsia"/>
          <w:szCs w:val="32"/>
          <w:highlight w:val="none"/>
          <w:lang w:val="en-US" w:eastAsia="zh-CN"/>
        </w:rPr>
        <w:t>140.80</w:t>
      </w:r>
      <w:r>
        <w:rPr>
          <w:szCs w:val="32"/>
          <w:highlight w:val="none"/>
        </w:rPr>
        <w:t>万元，其中：基本支出</w:t>
      </w:r>
      <w:r>
        <w:rPr>
          <w:rFonts w:hint="eastAsia"/>
          <w:szCs w:val="32"/>
          <w:highlight w:val="none"/>
          <w:lang w:val="en-US" w:eastAsia="zh-CN"/>
        </w:rPr>
        <w:t>124.70</w:t>
      </w:r>
      <w:r>
        <w:rPr>
          <w:szCs w:val="32"/>
          <w:highlight w:val="none"/>
        </w:rPr>
        <w:t>万元，占</w:t>
      </w:r>
      <w:r>
        <w:rPr>
          <w:rFonts w:hint="eastAsia"/>
          <w:szCs w:val="32"/>
          <w:highlight w:val="none"/>
          <w:lang w:val="en-US" w:eastAsia="zh-CN"/>
        </w:rPr>
        <w:t>88.57</w:t>
      </w:r>
      <w:r>
        <w:rPr>
          <w:szCs w:val="32"/>
          <w:highlight w:val="none"/>
        </w:rPr>
        <w:t>%；项目支出</w:t>
      </w:r>
      <w:r>
        <w:rPr>
          <w:rFonts w:hint="eastAsia"/>
          <w:szCs w:val="32"/>
          <w:highlight w:val="none"/>
          <w:lang w:val="en-US" w:eastAsia="zh-CN"/>
        </w:rPr>
        <w:t>16.10</w:t>
      </w:r>
      <w:r>
        <w:rPr>
          <w:szCs w:val="32"/>
          <w:highlight w:val="none"/>
        </w:rPr>
        <w:t>万元，占</w:t>
      </w:r>
      <w:r>
        <w:rPr>
          <w:rFonts w:hint="eastAsia"/>
          <w:szCs w:val="32"/>
          <w:highlight w:val="none"/>
          <w:lang w:val="en-US" w:eastAsia="zh-CN"/>
        </w:rPr>
        <w:t>11.43</w:t>
      </w:r>
      <w:r>
        <w:rPr>
          <w:szCs w:val="32"/>
          <w:highlight w:val="none"/>
        </w:rPr>
        <w:t>%。基本支出中，人员经费</w:t>
      </w:r>
      <w:r>
        <w:rPr>
          <w:rFonts w:hint="eastAsia"/>
          <w:szCs w:val="32"/>
          <w:highlight w:val="none"/>
          <w:lang w:val="en-US" w:eastAsia="zh-CN"/>
        </w:rPr>
        <w:t>108.40</w:t>
      </w:r>
      <w:r>
        <w:rPr>
          <w:szCs w:val="32"/>
          <w:highlight w:val="none"/>
        </w:rPr>
        <w:t>万元，占</w:t>
      </w:r>
      <w:r>
        <w:rPr>
          <w:rFonts w:hint="eastAsia"/>
          <w:szCs w:val="32"/>
          <w:highlight w:val="none"/>
          <w:lang w:val="en-US" w:eastAsia="zh-CN"/>
        </w:rPr>
        <w:t>86.93</w:t>
      </w:r>
      <w:r>
        <w:rPr>
          <w:szCs w:val="32"/>
          <w:highlight w:val="none"/>
        </w:rPr>
        <w:t>%；公用经费</w:t>
      </w:r>
      <w:r>
        <w:rPr>
          <w:rFonts w:hint="eastAsia"/>
          <w:szCs w:val="32"/>
          <w:highlight w:val="none"/>
          <w:lang w:val="en-US" w:eastAsia="zh-CN"/>
        </w:rPr>
        <w:t>16.30</w:t>
      </w:r>
      <w:r>
        <w:rPr>
          <w:szCs w:val="32"/>
          <w:highlight w:val="none"/>
        </w:rPr>
        <w:t>万元，占</w:t>
      </w:r>
      <w:r>
        <w:rPr>
          <w:rFonts w:hint="eastAsia"/>
          <w:szCs w:val="32"/>
          <w:highlight w:val="none"/>
          <w:lang w:val="en-US" w:eastAsia="zh-CN"/>
        </w:rPr>
        <w:t>13.07</w:t>
      </w:r>
      <w:r>
        <w:rPr>
          <w:szCs w:val="32"/>
          <w:highlight w:val="none"/>
        </w:rPr>
        <w:t>%。</w:t>
      </w:r>
    </w:p>
    <w:p w14:paraId="30B69AB7">
      <w:pPr>
        <w:spacing w:line="520" w:lineRule="exact"/>
        <w:ind w:firstLine="640" w:firstLineChars="200"/>
        <w:rPr>
          <w:szCs w:val="32"/>
          <w:highlight w:val="none"/>
        </w:rPr>
      </w:pPr>
      <w:r>
        <w:rPr>
          <w:szCs w:val="32"/>
          <w:highlight w:val="none"/>
        </w:rPr>
        <w:t>一般公共服务（类）支出</w:t>
      </w:r>
      <w:r>
        <w:rPr>
          <w:rFonts w:hint="eastAsia"/>
          <w:szCs w:val="32"/>
          <w:highlight w:val="none"/>
          <w:lang w:val="en-US" w:eastAsia="zh-CN"/>
        </w:rPr>
        <w:t>108.82</w:t>
      </w:r>
      <w:r>
        <w:rPr>
          <w:szCs w:val="32"/>
          <w:highlight w:val="none"/>
        </w:rPr>
        <w:t>万元，占</w:t>
      </w:r>
      <w:r>
        <w:rPr>
          <w:rFonts w:hint="eastAsia"/>
          <w:szCs w:val="32"/>
          <w:highlight w:val="none"/>
          <w:lang w:val="en-US" w:eastAsia="zh-CN"/>
        </w:rPr>
        <w:t>77.29</w:t>
      </w:r>
      <w:r>
        <w:rPr>
          <w:szCs w:val="32"/>
          <w:highlight w:val="none"/>
        </w:rPr>
        <w:t>%，主要用于主要用于</w:t>
      </w:r>
      <w:r>
        <w:rPr>
          <w:rFonts w:hint="eastAsia" w:ascii="仿宋_GB2312" w:hAnsi="仿宋"/>
          <w:szCs w:val="32"/>
          <w:highlight w:val="none"/>
        </w:rPr>
        <w:t>保障职工工资，维持机关正常运转，完成年度统计工作任务</w:t>
      </w:r>
      <w:r>
        <w:rPr>
          <w:rFonts w:hint="eastAsia" w:ascii="仿宋_GB2312"/>
          <w:szCs w:val="32"/>
          <w:highlight w:val="none"/>
        </w:rPr>
        <w:t>。</w:t>
      </w:r>
    </w:p>
    <w:p w14:paraId="440A7502">
      <w:pPr>
        <w:spacing w:line="520" w:lineRule="exact"/>
        <w:ind w:firstLine="640" w:firstLineChars="200"/>
        <w:rPr>
          <w:szCs w:val="32"/>
          <w:highlight w:val="none"/>
        </w:rPr>
      </w:pPr>
      <w:r>
        <w:rPr>
          <w:szCs w:val="32"/>
          <w:highlight w:val="none"/>
        </w:rPr>
        <w:t>社会保障和就业（类）支出</w:t>
      </w:r>
      <w:r>
        <w:rPr>
          <w:rFonts w:hint="eastAsia"/>
          <w:szCs w:val="32"/>
          <w:highlight w:val="none"/>
          <w:lang w:val="en-US" w:eastAsia="zh-CN"/>
        </w:rPr>
        <w:t>21.64</w:t>
      </w:r>
      <w:r>
        <w:rPr>
          <w:szCs w:val="32"/>
          <w:highlight w:val="none"/>
        </w:rPr>
        <w:t>万元，占</w:t>
      </w:r>
      <w:r>
        <w:rPr>
          <w:rFonts w:hint="eastAsia"/>
          <w:szCs w:val="32"/>
          <w:highlight w:val="none"/>
          <w:lang w:val="en-US" w:eastAsia="zh-CN"/>
        </w:rPr>
        <w:t>15.37</w:t>
      </w:r>
      <w:r>
        <w:rPr>
          <w:szCs w:val="32"/>
          <w:highlight w:val="none"/>
        </w:rPr>
        <w:t>%，主要用于</w:t>
      </w:r>
      <w:r>
        <w:rPr>
          <w:rFonts w:hint="eastAsia"/>
          <w:szCs w:val="32"/>
          <w:highlight w:val="none"/>
          <w:lang w:eastAsia="zh-CN"/>
        </w:rPr>
        <w:t>保障退休职工</w:t>
      </w:r>
      <w:r>
        <w:rPr>
          <w:szCs w:val="32"/>
          <w:highlight w:val="none"/>
        </w:rPr>
        <w:t>取暖费、</w:t>
      </w:r>
      <w:r>
        <w:rPr>
          <w:rFonts w:hint="eastAsia"/>
          <w:szCs w:val="32"/>
          <w:highlight w:val="none"/>
          <w:lang w:eastAsia="zh-CN"/>
        </w:rPr>
        <w:t>增加补贴及机关事业单位</w:t>
      </w:r>
      <w:r>
        <w:rPr>
          <w:szCs w:val="32"/>
          <w:highlight w:val="none"/>
        </w:rPr>
        <w:t>基本养老保险</w:t>
      </w:r>
      <w:r>
        <w:rPr>
          <w:rFonts w:hint="eastAsia"/>
          <w:szCs w:val="32"/>
          <w:highlight w:val="none"/>
          <w:lang w:eastAsia="zh-CN"/>
        </w:rPr>
        <w:t>缴费支出</w:t>
      </w:r>
      <w:r>
        <w:rPr>
          <w:szCs w:val="32"/>
          <w:highlight w:val="none"/>
        </w:rPr>
        <w:t>。</w:t>
      </w:r>
    </w:p>
    <w:p w14:paraId="3DFA01B5">
      <w:pPr>
        <w:spacing w:line="520" w:lineRule="exact"/>
        <w:ind w:firstLine="640" w:firstLineChars="200"/>
        <w:rPr>
          <w:szCs w:val="32"/>
          <w:highlight w:val="none"/>
        </w:rPr>
      </w:pPr>
      <w:r>
        <w:rPr>
          <w:rFonts w:hint="eastAsia"/>
          <w:szCs w:val="32"/>
          <w:highlight w:val="none"/>
          <w:lang w:eastAsia="zh-CN"/>
        </w:rPr>
        <w:t>卫生健康（类）支出</w:t>
      </w:r>
      <w:r>
        <w:rPr>
          <w:rFonts w:hint="eastAsia"/>
          <w:szCs w:val="32"/>
          <w:highlight w:val="none"/>
          <w:lang w:val="en-US" w:eastAsia="zh-CN"/>
        </w:rPr>
        <w:t>3.35</w:t>
      </w:r>
      <w:r>
        <w:rPr>
          <w:szCs w:val="32"/>
          <w:highlight w:val="none"/>
        </w:rPr>
        <w:t>万元，占</w:t>
      </w:r>
      <w:r>
        <w:rPr>
          <w:rFonts w:hint="eastAsia"/>
          <w:szCs w:val="32"/>
          <w:highlight w:val="none"/>
          <w:lang w:val="en-US" w:eastAsia="zh-CN"/>
        </w:rPr>
        <w:t>2.38</w:t>
      </w:r>
      <w:r>
        <w:rPr>
          <w:szCs w:val="32"/>
          <w:highlight w:val="none"/>
        </w:rPr>
        <w:t>%，主要用于</w:t>
      </w:r>
      <w:r>
        <w:rPr>
          <w:rFonts w:hint="eastAsia"/>
          <w:szCs w:val="32"/>
          <w:highlight w:val="none"/>
        </w:rPr>
        <w:t>缴纳职工的医疗保险</w:t>
      </w:r>
      <w:r>
        <w:rPr>
          <w:szCs w:val="32"/>
          <w:highlight w:val="none"/>
        </w:rPr>
        <w:t>。</w:t>
      </w:r>
    </w:p>
    <w:p w14:paraId="42AF1696">
      <w:pPr>
        <w:spacing w:line="520" w:lineRule="exact"/>
        <w:ind w:firstLine="640" w:firstLineChars="200"/>
        <w:rPr>
          <w:rFonts w:hint="eastAsia"/>
          <w:szCs w:val="32"/>
          <w:highlight w:val="none"/>
        </w:rPr>
      </w:pPr>
      <w:r>
        <w:rPr>
          <w:szCs w:val="32"/>
          <w:highlight w:val="none"/>
        </w:rPr>
        <w:t>住房保障（类）支出</w:t>
      </w:r>
      <w:r>
        <w:rPr>
          <w:rFonts w:hint="eastAsia"/>
          <w:szCs w:val="32"/>
          <w:highlight w:val="none"/>
          <w:lang w:val="en-US" w:eastAsia="zh-CN"/>
        </w:rPr>
        <w:t>6.99</w:t>
      </w:r>
      <w:r>
        <w:rPr>
          <w:szCs w:val="32"/>
          <w:highlight w:val="none"/>
        </w:rPr>
        <w:t>万元，占</w:t>
      </w:r>
      <w:r>
        <w:rPr>
          <w:rFonts w:hint="eastAsia"/>
          <w:szCs w:val="32"/>
          <w:highlight w:val="none"/>
          <w:lang w:val="en-US" w:eastAsia="zh-CN"/>
        </w:rPr>
        <w:t>4.96</w:t>
      </w:r>
      <w:r>
        <w:rPr>
          <w:szCs w:val="32"/>
          <w:highlight w:val="none"/>
        </w:rPr>
        <w:t>%，主要用于</w:t>
      </w:r>
      <w:r>
        <w:rPr>
          <w:rFonts w:hint="eastAsia"/>
          <w:szCs w:val="32"/>
          <w:highlight w:val="none"/>
        </w:rPr>
        <w:t>缴纳职工的住房公积金</w:t>
      </w:r>
      <w:r>
        <w:rPr>
          <w:szCs w:val="32"/>
          <w:highlight w:val="none"/>
        </w:rPr>
        <w:t>。</w:t>
      </w:r>
    </w:p>
    <w:p w14:paraId="2CDBB5D1">
      <w:pPr>
        <w:spacing w:line="520" w:lineRule="exact"/>
        <w:ind w:firstLine="640" w:firstLineChars="200"/>
        <w:rPr>
          <w:rFonts w:eastAsia="黑体"/>
          <w:szCs w:val="32"/>
          <w:highlight w:val="none"/>
        </w:rPr>
      </w:pPr>
      <w:r>
        <w:rPr>
          <w:rFonts w:eastAsia="黑体"/>
          <w:szCs w:val="32"/>
          <w:highlight w:val="none"/>
        </w:rPr>
        <w:t>六、20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年一般公共预算基本支出情况</w:t>
      </w:r>
    </w:p>
    <w:p w14:paraId="05140FC7">
      <w:pPr>
        <w:ind w:firstLine="64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年一般公共预算基本支出</w:t>
      </w:r>
      <w:r>
        <w:rPr>
          <w:rFonts w:hint="eastAsia"/>
          <w:szCs w:val="32"/>
          <w:highlight w:val="none"/>
          <w:lang w:val="en-US" w:eastAsia="zh-CN"/>
        </w:rPr>
        <w:t>124.70</w:t>
      </w:r>
      <w:r>
        <w:rPr>
          <w:szCs w:val="32"/>
          <w:highlight w:val="none"/>
        </w:rPr>
        <w:t>万元，其中：</w:t>
      </w:r>
    </w:p>
    <w:p w14:paraId="0DAB6E1F">
      <w:pPr>
        <w:ind w:firstLine="640" w:firstLineChars="200"/>
        <w:rPr>
          <w:kern w:val="0"/>
          <w:szCs w:val="32"/>
          <w:highlight w:val="none"/>
        </w:rPr>
      </w:pPr>
      <w:r>
        <w:rPr>
          <w:szCs w:val="32"/>
          <w:highlight w:val="none"/>
        </w:rPr>
        <w:t>人员经费</w:t>
      </w:r>
      <w:r>
        <w:rPr>
          <w:rFonts w:hint="eastAsia"/>
          <w:szCs w:val="32"/>
          <w:highlight w:val="none"/>
          <w:lang w:val="en-US" w:eastAsia="zh-CN"/>
        </w:rPr>
        <w:t>108.4</w:t>
      </w:r>
      <w:r>
        <w:rPr>
          <w:szCs w:val="32"/>
          <w:highlight w:val="none"/>
        </w:rPr>
        <w:t>万元，主要包括：</w:t>
      </w:r>
      <w:r>
        <w:rPr>
          <w:kern w:val="0"/>
          <w:szCs w:val="32"/>
          <w:highlight w:val="none"/>
        </w:rPr>
        <w:t>基本工资、津贴补贴</w:t>
      </w:r>
      <w:r>
        <w:rPr>
          <w:szCs w:val="32"/>
          <w:highlight w:val="none"/>
        </w:rPr>
        <w:t>、</w:t>
      </w:r>
      <w:r>
        <w:rPr>
          <w:kern w:val="0"/>
          <w:szCs w:val="32"/>
          <w:highlight w:val="none"/>
        </w:rPr>
        <w:t>奖金</w:t>
      </w:r>
      <w:r>
        <w:rPr>
          <w:szCs w:val="32"/>
          <w:highlight w:val="none"/>
        </w:rPr>
        <w:t>、</w:t>
      </w:r>
      <w:r>
        <w:rPr>
          <w:rFonts w:hint="eastAsia"/>
          <w:szCs w:val="32"/>
          <w:highlight w:val="none"/>
          <w:lang w:eastAsia="zh-CN"/>
        </w:rPr>
        <w:t>机关事业单位基本养老保险缴费、职业年金缴费、职工基本医疗保险缴费、其他</w:t>
      </w:r>
      <w:r>
        <w:rPr>
          <w:kern w:val="0"/>
          <w:szCs w:val="32"/>
          <w:highlight w:val="none"/>
        </w:rPr>
        <w:t>社会保障缴费</w:t>
      </w:r>
      <w:r>
        <w:rPr>
          <w:szCs w:val="32"/>
          <w:highlight w:val="none"/>
        </w:rPr>
        <w:t>、</w:t>
      </w:r>
      <w:r>
        <w:rPr>
          <w:kern w:val="0"/>
          <w:szCs w:val="32"/>
          <w:highlight w:val="none"/>
        </w:rPr>
        <w:t>住房公积金</w:t>
      </w:r>
      <w:r>
        <w:rPr>
          <w:szCs w:val="32"/>
          <w:highlight w:val="none"/>
        </w:rPr>
        <w:t>、</w:t>
      </w:r>
      <w:r>
        <w:rPr>
          <w:rFonts w:hint="eastAsia"/>
          <w:szCs w:val="32"/>
          <w:highlight w:val="none"/>
          <w:lang w:eastAsia="zh-CN"/>
        </w:rPr>
        <w:t>医疗费、</w:t>
      </w:r>
      <w:r>
        <w:rPr>
          <w:kern w:val="0"/>
          <w:szCs w:val="32"/>
          <w:highlight w:val="none"/>
        </w:rPr>
        <w:t>其他工资福利支出</w:t>
      </w:r>
      <w:r>
        <w:rPr>
          <w:rFonts w:hint="eastAsia"/>
          <w:szCs w:val="32"/>
          <w:highlight w:val="none"/>
          <w:lang w:eastAsia="zh-CN"/>
        </w:rPr>
        <w:t>；</w:t>
      </w:r>
      <w:r>
        <w:rPr>
          <w:kern w:val="0"/>
          <w:szCs w:val="32"/>
          <w:highlight w:val="none"/>
        </w:rPr>
        <w:t>退休费</w:t>
      </w:r>
      <w:r>
        <w:rPr>
          <w:szCs w:val="32"/>
          <w:highlight w:val="none"/>
        </w:rPr>
        <w:t>、</w:t>
      </w:r>
      <w:r>
        <w:rPr>
          <w:kern w:val="0"/>
          <w:szCs w:val="32"/>
          <w:highlight w:val="none"/>
        </w:rPr>
        <w:t>其他对个人和家庭的补助。</w:t>
      </w:r>
    </w:p>
    <w:p w14:paraId="167C6448">
      <w:pPr>
        <w:ind w:firstLine="640" w:firstLineChars="200"/>
        <w:rPr>
          <w:szCs w:val="32"/>
          <w:highlight w:val="none"/>
        </w:rPr>
      </w:pPr>
      <w:r>
        <w:rPr>
          <w:kern w:val="0"/>
          <w:szCs w:val="32"/>
          <w:highlight w:val="none"/>
        </w:rPr>
        <w:t>公用经费</w:t>
      </w:r>
      <w:r>
        <w:rPr>
          <w:rFonts w:hint="eastAsia"/>
          <w:szCs w:val="32"/>
          <w:highlight w:val="none"/>
          <w:lang w:val="en-US" w:eastAsia="zh-CN"/>
        </w:rPr>
        <w:t>16.30</w:t>
      </w:r>
      <w:r>
        <w:rPr>
          <w:szCs w:val="32"/>
          <w:highlight w:val="none"/>
        </w:rPr>
        <w:t>万元，主要包括：</w:t>
      </w:r>
      <w:r>
        <w:rPr>
          <w:kern w:val="0"/>
          <w:szCs w:val="32"/>
          <w:highlight w:val="none"/>
        </w:rPr>
        <w:t>办公费</w:t>
      </w:r>
      <w:r>
        <w:rPr>
          <w:szCs w:val="32"/>
          <w:highlight w:val="none"/>
        </w:rPr>
        <w:t>、</w:t>
      </w:r>
      <w:r>
        <w:rPr>
          <w:rFonts w:hint="eastAsia"/>
          <w:szCs w:val="32"/>
          <w:highlight w:val="none"/>
          <w:lang w:eastAsia="zh-CN"/>
        </w:rPr>
        <w:t>手续费、</w:t>
      </w:r>
      <w:r>
        <w:rPr>
          <w:kern w:val="0"/>
          <w:szCs w:val="32"/>
          <w:highlight w:val="none"/>
        </w:rPr>
        <w:t>水费</w:t>
      </w:r>
      <w:r>
        <w:rPr>
          <w:szCs w:val="32"/>
          <w:highlight w:val="none"/>
        </w:rPr>
        <w:t>、</w:t>
      </w:r>
      <w:r>
        <w:rPr>
          <w:kern w:val="0"/>
          <w:szCs w:val="32"/>
          <w:highlight w:val="none"/>
        </w:rPr>
        <w:t>电费</w:t>
      </w:r>
      <w:r>
        <w:rPr>
          <w:szCs w:val="32"/>
          <w:highlight w:val="none"/>
        </w:rPr>
        <w:t>、</w:t>
      </w:r>
      <w:r>
        <w:rPr>
          <w:kern w:val="0"/>
          <w:szCs w:val="32"/>
          <w:highlight w:val="none"/>
        </w:rPr>
        <w:t>邮电费</w:t>
      </w:r>
      <w:r>
        <w:rPr>
          <w:szCs w:val="32"/>
          <w:highlight w:val="none"/>
        </w:rPr>
        <w:t>、</w:t>
      </w:r>
      <w:r>
        <w:rPr>
          <w:kern w:val="0"/>
          <w:szCs w:val="32"/>
          <w:highlight w:val="none"/>
        </w:rPr>
        <w:t>差旅费</w:t>
      </w:r>
      <w:r>
        <w:rPr>
          <w:szCs w:val="32"/>
          <w:highlight w:val="none"/>
        </w:rPr>
        <w:t>、</w:t>
      </w:r>
      <w:r>
        <w:rPr>
          <w:kern w:val="0"/>
          <w:szCs w:val="32"/>
          <w:highlight w:val="none"/>
        </w:rPr>
        <w:t>培训费</w:t>
      </w:r>
      <w:r>
        <w:rPr>
          <w:szCs w:val="32"/>
          <w:highlight w:val="none"/>
        </w:rPr>
        <w:t>、</w:t>
      </w:r>
      <w:r>
        <w:rPr>
          <w:kern w:val="0"/>
          <w:szCs w:val="32"/>
          <w:highlight w:val="none"/>
        </w:rPr>
        <w:t>工会经费、其他交通</w:t>
      </w:r>
      <w:r>
        <w:rPr>
          <w:rFonts w:hint="eastAsia"/>
          <w:kern w:val="0"/>
          <w:szCs w:val="32"/>
          <w:highlight w:val="none"/>
          <w:lang w:eastAsia="zh-CN"/>
        </w:rPr>
        <w:t>费用</w:t>
      </w:r>
      <w:r>
        <w:rPr>
          <w:szCs w:val="32"/>
          <w:highlight w:val="none"/>
        </w:rPr>
        <w:t>、</w:t>
      </w:r>
      <w:r>
        <w:rPr>
          <w:kern w:val="0"/>
          <w:szCs w:val="32"/>
          <w:highlight w:val="none"/>
        </w:rPr>
        <w:t>其他商品和服务支出</w:t>
      </w:r>
      <w:r>
        <w:rPr>
          <w:rFonts w:hint="eastAsia"/>
          <w:kern w:val="0"/>
          <w:szCs w:val="32"/>
          <w:highlight w:val="none"/>
          <w:lang w:eastAsia="zh-CN"/>
        </w:rPr>
        <w:t>；办公设备购置</w:t>
      </w:r>
      <w:r>
        <w:rPr>
          <w:kern w:val="0"/>
          <w:szCs w:val="32"/>
          <w:highlight w:val="none"/>
        </w:rPr>
        <w:t>。</w:t>
      </w:r>
    </w:p>
    <w:p w14:paraId="0F3C0FC4">
      <w:pPr>
        <w:ind w:firstLine="640" w:firstLineChars="200"/>
        <w:rPr>
          <w:rFonts w:eastAsia="黑体"/>
          <w:szCs w:val="30"/>
          <w:highlight w:val="none"/>
        </w:rPr>
      </w:pPr>
      <w:r>
        <w:rPr>
          <w:rFonts w:eastAsia="黑体"/>
          <w:szCs w:val="30"/>
          <w:highlight w:val="none"/>
        </w:rPr>
        <w:t>七、20</w:t>
      </w:r>
      <w:r>
        <w:rPr>
          <w:rFonts w:hint="eastAsia" w:eastAsia="黑体"/>
          <w:szCs w:val="30"/>
          <w:highlight w:val="none"/>
        </w:rPr>
        <w:t>2</w:t>
      </w:r>
      <w:r>
        <w:rPr>
          <w:rFonts w:hint="eastAsia" w:eastAsia="黑体"/>
          <w:szCs w:val="30"/>
          <w:highlight w:val="none"/>
          <w:lang w:val="en-US" w:eastAsia="zh-CN"/>
        </w:rPr>
        <w:t>6</w:t>
      </w:r>
      <w:r>
        <w:rPr>
          <w:rFonts w:eastAsia="黑体"/>
          <w:szCs w:val="30"/>
          <w:highlight w:val="none"/>
        </w:rPr>
        <w:t>年一般公共预算</w:t>
      </w:r>
      <w:r>
        <w:rPr>
          <w:rFonts w:hint="eastAsia" w:eastAsia="黑体"/>
          <w:szCs w:val="30"/>
          <w:highlight w:val="none"/>
        </w:rPr>
        <w:t>财政拨款</w:t>
      </w:r>
      <w:r>
        <w:rPr>
          <w:rFonts w:eastAsia="黑体"/>
          <w:szCs w:val="30"/>
          <w:highlight w:val="none"/>
        </w:rPr>
        <w:t>“三公”经费情况</w:t>
      </w:r>
    </w:p>
    <w:p w14:paraId="1A6D64EA">
      <w:pPr>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年“三公”经费预算数为</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持平，主要原因是厉行节约，本年度无“三公”经费预算</w:t>
      </w:r>
      <w:r>
        <w:rPr>
          <w:szCs w:val="32"/>
          <w:highlight w:val="none"/>
        </w:rPr>
        <w:t>。其中：</w:t>
      </w:r>
    </w:p>
    <w:p w14:paraId="33CF8BDF">
      <w:pPr>
        <w:ind w:firstLine="640" w:firstLineChars="200"/>
        <w:jc w:val="both"/>
        <w:rPr>
          <w:rFonts w:hint="eastAsia" w:eastAsia="仿宋_GB2312"/>
          <w:szCs w:val="32"/>
          <w:highlight w:val="none"/>
          <w:lang w:val="en-US" w:eastAsia="zh-CN"/>
        </w:rPr>
      </w:pPr>
      <w:r>
        <w:rPr>
          <w:szCs w:val="32"/>
          <w:highlight w:val="none"/>
        </w:rPr>
        <w:t>1.因公出国（境）费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持平，主要原因是本年度无因公出国（境）费预算</w:t>
      </w:r>
      <w:r>
        <w:rPr>
          <w:szCs w:val="32"/>
          <w:highlight w:val="none"/>
        </w:rPr>
        <w:t>。</w:t>
      </w:r>
    </w:p>
    <w:p w14:paraId="0D12B44D">
      <w:pPr>
        <w:ind w:firstLine="640" w:firstLineChars="200"/>
        <w:jc w:val="both"/>
        <w:rPr>
          <w:rFonts w:hint="eastAsia" w:eastAsia="仿宋_GB2312"/>
          <w:szCs w:val="32"/>
          <w:highlight w:val="none"/>
          <w:lang w:eastAsia="zh-CN"/>
        </w:rPr>
      </w:pPr>
      <w:r>
        <w:rPr>
          <w:szCs w:val="32"/>
          <w:highlight w:val="none"/>
        </w:rPr>
        <w:t>2.公务接待费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持平，主要原因是厉行节约，本年度无公务接待费预算</w:t>
      </w:r>
      <w:r>
        <w:rPr>
          <w:szCs w:val="32"/>
          <w:highlight w:val="none"/>
        </w:rPr>
        <w:t>。</w:t>
      </w:r>
    </w:p>
    <w:p w14:paraId="1CB5F9FF">
      <w:pPr>
        <w:ind w:firstLine="640" w:firstLineChars="200"/>
        <w:rPr>
          <w:rFonts w:hint="eastAsia"/>
          <w:szCs w:val="32"/>
          <w:highlight w:val="none"/>
          <w:lang w:val="en-US" w:eastAsia="zh-CN"/>
        </w:rPr>
      </w:pPr>
      <w:r>
        <w:rPr>
          <w:szCs w:val="32"/>
          <w:highlight w:val="none"/>
        </w:rPr>
        <w:t>3.公务用车购置及运行</w:t>
      </w:r>
      <w:r>
        <w:rPr>
          <w:rFonts w:hint="eastAsia"/>
          <w:szCs w:val="32"/>
          <w:highlight w:val="none"/>
          <w:lang w:eastAsia="zh-CN"/>
        </w:rPr>
        <w:t>维护</w:t>
      </w:r>
      <w:r>
        <w:rPr>
          <w:szCs w:val="32"/>
          <w:highlight w:val="none"/>
        </w:rPr>
        <w:t>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持平，主要原因是本年无公务用车购置及运行费预算</w:t>
      </w:r>
      <w:r>
        <w:rPr>
          <w:szCs w:val="32"/>
          <w:highlight w:val="none"/>
        </w:rPr>
        <w:t>。公务用车运行维护费</w:t>
      </w:r>
      <w:r>
        <w:rPr>
          <w:rFonts w:hint="eastAsia"/>
          <w:szCs w:val="32"/>
          <w:highlight w:val="none"/>
          <w:lang w:val="en-US" w:eastAsia="zh-CN"/>
        </w:rPr>
        <w:t>0</w:t>
      </w:r>
      <w:r>
        <w:rPr>
          <w:szCs w:val="32"/>
          <w:highlight w:val="none"/>
        </w:rPr>
        <w:t>万元</w:t>
      </w:r>
      <w:r>
        <w:rPr>
          <w:rFonts w:hint="eastAsia"/>
          <w:szCs w:val="32"/>
          <w:highlight w:val="none"/>
          <w:lang w:val="en-US" w:eastAsia="zh-CN"/>
        </w:rPr>
        <w:t>，</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w:t>
      </w:r>
      <w:r>
        <w:rPr>
          <w:szCs w:val="32"/>
          <w:highlight w:val="none"/>
        </w:rPr>
        <w:t>。公务用车购置费</w:t>
      </w:r>
      <w:r>
        <w:rPr>
          <w:rFonts w:hint="eastAsia"/>
          <w:szCs w:val="32"/>
          <w:highlight w:val="none"/>
          <w:lang w:val="en-US" w:eastAsia="zh-CN"/>
        </w:rPr>
        <w:t>0</w:t>
      </w:r>
      <w:r>
        <w:rPr>
          <w:szCs w:val="32"/>
          <w:highlight w:val="none"/>
        </w:rPr>
        <w:t>万元</w:t>
      </w:r>
      <w:r>
        <w:rPr>
          <w:rFonts w:hint="eastAsia"/>
          <w:szCs w:val="32"/>
          <w:highlight w:val="none"/>
          <w:lang w:eastAsia="zh-CN"/>
        </w:rPr>
        <w:t>，与</w:t>
      </w:r>
      <w:r>
        <w:rPr>
          <w:szCs w:val="32"/>
          <w:highlight w:val="none"/>
        </w:rPr>
        <w:t>20</w:t>
      </w:r>
      <w:r>
        <w:rPr>
          <w:rFonts w:hint="eastAsia"/>
          <w:szCs w:val="32"/>
          <w:highlight w:val="none"/>
        </w:rPr>
        <w:t>2</w:t>
      </w:r>
      <w:r>
        <w:rPr>
          <w:rFonts w:hint="eastAsia"/>
          <w:szCs w:val="32"/>
          <w:highlight w:val="none"/>
          <w:lang w:val="en-US" w:eastAsia="zh-CN"/>
        </w:rPr>
        <w:t>5</w:t>
      </w:r>
      <w:r>
        <w:rPr>
          <w:szCs w:val="32"/>
          <w:highlight w:val="none"/>
        </w:rPr>
        <w:t>年预算数</w:t>
      </w:r>
      <w:r>
        <w:rPr>
          <w:rFonts w:hint="eastAsia"/>
          <w:szCs w:val="32"/>
          <w:highlight w:val="none"/>
          <w:lang w:eastAsia="zh-CN"/>
        </w:rPr>
        <w:t>持平，主要原因是本单位无公务用车购置预算</w:t>
      </w:r>
      <w:r>
        <w:rPr>
          <w:szCs w:val="32"/>
          <w:highlight w:val="none"/>
        </w:rPr>
        <w:t>。</w:t>
      </w:r>
      <w:r>
        <w:rPr>
          <w:rFonts w:hint="eastAsia"/>
          <w:szCs w:val="32"/>
          <w:highlight w:val="none"/>
          <w:lang w:val="en-US" w:eastAsia="zh-CN"/>
        </w:rPr>
        <w:t xml:space="preserve">     </w:t>
      </w:r>
    </w:p>
    <w:p w14:paraId="0093768E">
      <w:pPr>
        <w:ind w:firstLine="640" w:firstLineChars="200"/>
        <w:rPr>
          <w:rFonts w:eastAsia="黑体"/>
          <w:szCs w:val="32"/>
          <w:highlight w:val="none"/>
        </w:rPr>
      </w:pPr>
      <w:r>
        <w:rPr>
          <w:rFonts w:eastAsia="黑体"/>
          <w:szCs w:val="32"/>
          <w:highlight w:val="none"/>
        </w:rPr>
        <w:t>八、20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年政府性基金预算支出情况</w:t>
      </w:r>
    </w:p>
    <w:p w14:paraId="2102FF4A">
      <w:pPr>
        <w:ind w:firstLine="640" w:firstLineChars="200"/>
        <w:rPr>
          <w:rFonts w:eastAsia="楷体"/>
          <w:szCs w:val="32"/>
          <w:highlight w:val="none"/>
        </w:rPr>
      </w:pPr>
      <w:r>
        <w:rPr>
          <w:rFonts w:hint="eastAsia" w:ascii="仿宋_GB2312" w:hAnsi="仿宋_GB2312" w:eastAsia="仿宋_GB2312" w:cs="仿宋_GB2312"/>
          <w:szCs w:val="32"/>
          <w:highlight w:val="none"/>
        </w:rPr>
        <w:t>本单位无政府性基金预算拨款。</w:t>
      </w:r>
    </w:p>
    <w:p w14:paraId="6ACE2F7A">
      <w:pPr>
        <w:ind w:firstLine="640" w:firstLineChars="200"/>
        <w:rPr>
          <w:rFonts w:eastAsia="黑体"/>
          <w:szCs w:val="32"/>
          <w:highlight w:val="none"/>
        </w:rPr>
      </w:pPr>
      <w:r>
        <w:rPr>
          <w:rFonts w:hint="eastAsia" w:eastAsia="黑体"/>
          <w:szCs w:val="32"/>
          <w:highlight w:val="none"/>
        </w:rPr>
        <w:t>九</w:t>
      </w:r>
      <w:r>
        <w:rPr>
          <w:rFonts w:eastAsia="黑体"/>
          <w:szCs w:val="32"/>
          <w:highlight w:val="none"/>
        </w:rPr>
        <w:t>、20</w:t>
      </w:r>
      <w:r>
        <w:rPr>
          <w:rFonts w:hint="eastAsia" w:eastAsia="黑体"/>
          <w:szCs w:val="32"/>
          <w:highlight w:val="none"/>
        </w:rPr>
        <w:t>2</w:t>
      </w:r>
      <w:r>
        <w:rPr>
          <w:rFonts w:hint="eastAsia" w:eastAsia="黑体"/>
          <w:szCs w:val="32"/>
          <w:highlight w:val="none"/>
          <w:lang w:val="en-US" w:eastAsia="zh-CN"/>
        </w:rPr>
        <w:t>6</w:t>
      </w:r>
      <w:r>
        <w:rPr>
          <w:rFonts w:eastAsia="黑体"/>
          <w:szCs w:val="32"/>
          <w:highlight w:val="none"/>
        </w:rPr>
        <w:t>年</w:t>
      </w:r>
      <w:r>
        <w:rPr>
          <w:rFonts w:hint="eastAsia" w:eastAsia="黑体"/>
          <w:szCs w:val="32"/>
          <w:highlight w:val="none"/>
        </w:rPr>
        <w:t>国有资本经营</w:t>
      </w:r>
      <w:r>
        <w:rPr>
          <w:rFonts w:eastAsia="黑体"/>
          <w:szCs w:val="32"/>
          <w:highlight w:val="none"/>
        </w:rPr>
        <w:t>预算支出情况</w:t>
      </w:r>
    </w:p>
    <w:p w14:paraId="4D9B3CE7">
      <w:pPr>
        <w:ind w:firstLine="640" w:firstLineChars="200"/>
        <w:rPr>
          <w:rFonts w:hint="eastAsia" w:eastAsia="仿宋_GB2312"/>
          <w:szCs w:val="32"/>
          <w:highlight w:val="none"/>
          <w:lang w:eastAsia="zh-CN"/>
        </w:rPr>
      </w:pPr>
      <w:r>
        <w:rPr>
          <w:rFonts w:hint="eastAsia" w:ascii="仿宋_GB2312" w:hAnsi="仿宋_GB2312" w:eastAsia="仿宋_GB2312" w:cs="仿宋_GB2312"/>
          <w:szCs w:val="32"/>
          <w:highlight w:val="none"/>
        </w:rPr>
        <w:t>本单位无国有资本经营预算拨款</w:t>
      </w:r>
      <w:r>
        <w:rPr>
          <w:rFonts w:hint="eastAsia" w:ascii="仿宋_GB2312" w:hAnsi="仿宋_GB2312" w:cs="仿宋_GB2312"/>
          <w:szCs w:val="32"/>
          <w:highlight w:val="none"/>
          <w:lang w:eastAsia="zh-CN"/>
        </w:rPr>
        <w:t>。</w:t>
      </w:r>
    </w:p>
    <w:p w14:paraId="4A7D6E32">
      <w:pPr>
        <w:ind w:firstLine="640"/>
        <w:rPr>
          <w:rFonts w:eastAsia="黑体"/>
          <w:szCs w:val="32"/>
          <w:highlight w:val="none"/>
        </w:rPr>
      </w:pPr>
      <w:r>
        <w:rPr>
          <w:rFonts w:hint="eastAsia" w:eastAsia="黑体"/>
          <w:szCs w:val="32"/>
          <w:highlight w:val="none"/>
        </w:rPr>
        <w:t>十</w:t>
      </w:r>
      <w:r>
        <w:rPr>
          <w:rFonts w:eastAsia="黑体"/>
          <w:szCs w:val="32"/>
          <w:highlight w:val="none"/>
        </w:rPr>
        <w:t>、其他重要事项的说明情况</w:t>
      </w:r>
    </w:p>
    <w:p w14:paraId="22F06609">
      <w:pPr>
        <w:spacing w:line="540" w:lineRule="exact"/>
        <w:ind w:firstLine="640" w:firstLineChars="200"/>
        <w:rPr>
          <w:rFonts w:eastAsia="楷体"/>
          <w:szCs w:val="32"/>
          <w:highlight w:val="none"/>
        </w:rPr>
      </w:pPr>
      <w:r>
        <w:rPr>
          <w:rFonts w:eastAsia="楷体"/>
          <w:szCs w:val="32"/>
          <w:highlight w:val="none"/>
        </w:rPr>
        <w:t>（一）机关运行经费</w:t>
      </w:r>
    </w:p>
    <w:p w14:paraId="57030200">
      <w:pPr>
        <w:spacing w:line="540" w:lineRule="exact"/>
        <w:ind w:firstLine="640" w:firstLineChars="200"/>
        <w:rPr>
          <w:rFonts w:hint="eastAsia"/>
          <w:szCs w:val="32"/>
          <w:highlight w:val="none"/>
          <w:lang w:eastAsia="zh-CN"/>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lang w:eastAsia="zh-CN"/>
        </w:rPr>
        <w:t>柳河县统计局</w:t>
      </w:r>
      <w:r>
        <w:rPr>
          <w:rFonts w:hint="eastAsia"/>
          <w:szCs w:val="32"/>
          <w:highlight w:val="none"/>
          <w:lang w:val="en-US" w:eastAsia="zh-CN"/>
        </w:rPr>
        <w:t>1</w:t>
      </w:r>
      <w:r>
        <w:rPr>
          <w:szCs w:val="32"/>
          <w:highlight w:val="none"/>
        </w:rPr>
        <w:t>家行政单位</w:t>
      </w:r>
      <w:r>
        <w:rPr>
          <w:rFonts w:hint="eastAsia"/>
          <w:szCs w:val="32"/>
          <w:highlight w:val="none"/>
          <w:lang w:eastAsia="zh-CN"/>
        </w:rPr>
        <w:t>，</w:t>
      </w:r>
      <w:r>
        <w:rPr>
          <w:szCs w:val="32"/>
          <w:highlight w:val="none"/>
        </w:rPr>
        <w:t>机关运行经费财政拨款预算</w:t>
      </w:r>
      <w:r>
        <w:rPr>
          <w:rFonts w:hint="eastAsia"/>
          <w:szCs w:val="32"/>
          <w:highlight w:val="none"/>
          <w:lang w:val="en-US" w:eastAsia="zh-CN"/>
        </w:rPr>
        <w:t>16.30</w:t>
      </w:r>
      <w:r>
        <w:rPr>
          <w:szCs w:val="32"/>
          <w:highlight w:val="none"/>
        </w:rPr>
        <w:t>万元，比20</w:t>
      </w:r>
      <w:r>
        <w:rPr>
          <w:rFonts w:hint="eastAsia"/>
          <w:szCs w:val="32"/>
          <w:highlight w:val="none"/>
        </w:rPr>
        <w:t>2</w:t>
      </w:r>
      <w:r>
        <w:rPr>
          <w:rFonts w:hint="eastAsia"/>
          <w:szCs w:val="32"/>
          <w:highlight w:val="none"/>
          <w:lang w:val="en-US" w:eastAsia="zh-CN"/>
        </w:rPr>
        <w:t>5</w:t>
      </w:r>
      <w:r>
        <w:rPr>
          <w:szCs w:val="32"/>
          <w:highlight w:val="none"/>
        </w:rPr>
        <w:t>年预算</w:t>
      </w:r>
      <w:r>
        <w:rPr>
          <w:rFonts w:hint="eastAsia"/>
          <w:szCs w:val="32"/>
          <w:highlight w:val="none"/>
          <w:lang w:eastAsia="zh-CN"/>
        </w:rPr>
        <w:t>增加</w:t>
      </w:r>
      <w:r>
        <w:rPr>
          <w:rFonts w:hint="eastAsia"/>
          <w:szCs w:val="32"/>
          <w:highlight w:val="none"/>
          <w:lang w:val="en-US" w:eastAsia="zh-CN"/>
        </w:rPr>
        <w:t>0.11</w:t>
      </w:r>
      <w:r>
        <w:rPr>
          <w:szCs w:val="32"/>
          <w:highlight w:val="none"/>
        </w:rPr>
        <w:t>万元，</w:t>
      </w:r>
      <w:r>
        <w:rPr>
          <w:rFonts w:hint="eastAsia"/>
          <w:szCs w:val="32"/>
          <w:highlight w:val="none"/>
          <w:lang w:eastAsia="zh-CN"/>
        </w:rPr>
        <w:t>增长</w:t>
      </w:r>
      <w:r>
        <w:rPr>
          <w:rFonts w:hint="eastAsia"/>
          <w:szCs w:val="32"/>
          <w:highlight w:val="none"/>
          <w:lang w:val="en-US" w:eastAsia="zh-CN"/>
        </w:rPr>
        <w:t>6.79</w:t>
      </w:r>
      <w:r>
        <w:rPr>
          <w:szCs w:val="32"/>
          <w:highlight w:val="none"/>
        </w:rPr>
        <w:t>%</w:t>
      </w:r>
      <w:r>
        <w:rPr>
          <w:rFonts w:hint="eastAsia"/>
          <w:szCs w:val="32"/>
          <w:highlight w:val="none"/>
        </w:rPr>
        <w:t>，主要原因是</w:t>
      </w:r>
      <w:r>
        <w:rPr>
          <w:rFonts w:hint="eastAsia"/>
          <w:szCs w:val="32"/>
          <w:highlight w:val="none"/>
          <w:lang w:eastAsia="zh-CN"/>
        </w:rPr>
        <w:t>依据本年度核定标准导致机关运行经费较上年有所增加。</w:t>
      </w:r>
    </w:p>
    <w:p w14:paraId="14D43387">
      <w:pPr>
        <w:spacing w:line="540" w:lineRule="exact"/>
        <w:ind w:firstLine="640" w:firstLineChars="200"/>
        <w:rPr>
          <w:rFonts w:eastAsia="楷体"/>
          <w:szCs w:val="32"/>
          <w:highlight w:val="none"/>
        </w:rPr>
      </w:pPr>
      <w:r>
        <w:rPr>
          <w:rFonts w:eastAsia="楷体"/>
          <w:szCs w:val="32"/>
          <w:highlight w:val="none"/>
        </w:rPr>
        <w:t>（二）政府采购情况</w:t>
      </w:r>
    </w:p>
    <w:p w14:paraId="358CF8ED">
      <w:pPr>
        <w:spacing w:line="540" w:lineRule="exact"/>
        <w:ind w:firstLine="640" w:firstLineChars="200"/>
        <w:rPr>
          <w:szCs w:val="32"/>
          <w:highlight w:val="none"/>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w:t>
      </w:r>
      <w:r>
        <w:rPr>
          <w:rFonts w:hint="eastAsia"/>
          <w:szCs w:val="32"/>
          <w:highlight w:val="none"/>
        </w:rPr>
        <w:t>本单位</w:t>
      </w:r>
      <w:r>
        <w:rPr>
          <w:rFonts w:eastAsia="楷体"/>
          <w:szCs w:val="32"/>
          <w:highlight w:val="none"/>
        </w:rPr>
        <w:t>无</w:t>
      </w:r>
      <w:r>
        <w:rPr>
          <w:szCs w:val="32"/>
          <w:highlight w:val="none"/>
        </w:rPr>
        <w:t>政府采购预算</w:t>
      </w:r>
      <w:r>
        <w:rPr>
          <w:rFonts w:hint="eastAsia"/>
          <w:szCs w:val="32"/>
          <w:highlight w:val="none"/>
        </w:rPr>
        <w:t>。</w:t>
      </w:r>
    </w:p>
    <w:p w14:paraId="5F55CDB3">
      <w:pPr>
        <w:spacing w:line="540" w:lineRule="exact"/>
        <w:ind w:firstLine="640" w:firstLineChars="200"/>
        <w:rPr>
          <w:rFonts w:eastAsia="楷体"/>
          <w:szCs w:val="32"/>
          <w:highlight w:val="none"/>
        </w:rPr>
      </w:pPr>
      <w:r>
        <w:rPr>
          <w:rFonts w:eastAsia="楷体"/>
          <w:szCs w:val="32"/>
          <w:highlight w:val="none"/>
        </w:rPr>
        <w:t>（三）国有资产占有使用情况</w:t>
      </w:r>
    </w:p>
    <w:p w14:paraId="597E9993">
      <w:pPr>
        <w:spacing w:line="540" w:lineRule="exact"/>
        <w:ind w:firstLine="640" w:firstLineChars="200"/>
        <w:rPr>
          <w:rFonts w:hint="eastAsia"/>
          <w:szCs w:val="32"/>
          <w:highlight w:val="none"/>
        </w:rPr>
      </w:pPr>
      <w:r>
        <w:rPr>
          <w:rFonts w:hint="eastAsia"/>
          <w:szCs w:val="32"/>
          <w:highlight w:val="none"/>
        </w:rPr>
        <w:t>截至202</w:t>
      </w:r>
      <w:r>
        <w:rPr>
          <w:rFonts w:hint="eastAsia"/>
          <w:szCs w:val="32"/>
          <w:highlight w:val="none"/>
          <w:lang w:val="en-US" w:eastAsia="zh-CN"/>
        </w:rPr>
        <w:t>5</w:t>
      </w:r>
      <w:r>
        <w:rPr>
          <w:rFonts w:hint="eastAsia"/>
          <w:szCs w:val="32"/>
          <w:highlight w:val="none"/>
        </w:rPr>
        <w:t>年8月底，</w:t>
      </w:r>
      <w:r>
        <w:rPr>
          <w:rFonts w:hint="eastAsia"/>
          <w:szCs w:val="32"/>
          <w:highlight w:val="none"/>
          <w:lang w:eastAsia="zh-CN"/>
        </w:rPr>
        <w:t>柳河县统计局</w:t>
      </w:r>
      <w:r>
        <w:rPr>
          <w:rFonts w:hint="eastAsia"/>
          <w:szCs w:val="32"/>
          <w:highlight w:val="none"/>
        </w:rPr>
        <w:t>有车辆</w:t>
      </w:r>
      <w:r>
        <w:rPr>
          <w:rFonts w:hint="eastAsia"/>
          <w:szCs w:val="32"/>
          <w:highlight w:val="none"/>
          <w:lang w:val="en-US" w:eastAsia="zh-CN"/>
        </w:rPr>
        <w:t>0</w:t>
      </w:r>
      <w:r>
        <w:rPr>
          <w:rFonts w:hint="eastAsia"/>
          <w:szCs w:val="32"/>
          <w:highlight w:val="none"/>
        </w:rPr>
        <w:t>辆，土地</w:t>
      </w:r>
      <w:r>
        <w:rPr>
          <w:rFonts w:hint="eastAsia"/>
          <w:szCs w:val="32"/>
          <w:highlight w:val="none"/>
          <w:lang w:val="en-US" w:eastAsia="zh-CN"/>
        </w:rPr>
        <w:t>0</w:t>
      </w:r>
      <w:r>
        <w:rPr>
          <w:rFonts w:hint="eastAsia"/>
          <w:szCs w:val="32"/>
          <w:highlight w:val="none"/>
        </w:rPr>
        <w:t>平方米，房屋</w:t>
      </w:r>
      <w:r>
        <w:rPr>
          <w:rFonts w:hint="eastAsia"/>
          <w:szCs w:val="32"/>
          <w:highlight w:val="none"/>
          <w:lang w:val="en-US" w:eastAsia="zh-CN"/>
        </w:rPr>
        <w:t>0</w:t>
      </w:r>
      <w:r>
        <w:rPr>
          <w:rFonts w:hint="eastAsia"/>
          <w:szCs w:val="32"/>
          <w:highlight w:val="none"/>
        </w:rPr>
        <w:t>平方米，单价50万元以上设备</w:t>
      </w:r>
      <w:r>
        <w:rPr>
          <w:rFonts w:hint="eastAsia"/>
          <w:szCs w:val="32"/>
          <w:highlight w:val="none"/>
          <w:lang w:val="en-US" w:eastAsia="zh-CN"/>
        </w:rPr>
        <w:t>0</w:t>
      </w:r>
      <w:r>
        <w:rPr>
          <w:rFonts w:hint="eastAsia"/>
          <w:szCs w:val="32"/>
          <w:highlight w:val="none"/>
        </w:rPr>
        <w:t>台/套。</w:t>
      </w:r>
    </w:p>
    <w:p w14:paraId="5227DF44">
      <w:pPr>
        <w:spacing w:line="540" w:lineRule="exact"/>
        <w:ind w:firstLine="640" w:firstLineChars="200"/>
        <w:rPr>
          <w:szCs w:val="32"/>
          <w:highlight w:val="none"/>
        </w:rPr>
      </w:pPr>
      <w:r>
        <w:rPr>
          <w:rFonts w:hint="eastAsia"/>
          <w:szCs w:val="32"/>
          <w:highlight w:val="none"/>
        </w:rPr>
        <w:t>20</w:t>
      </w:r>
      <w:r>
        <w:rPr>
          <w:rFonts w:hint="eastAsia"/>
          <w:szCs w:val="32"/>
          <w:highlight w:val="none"/>
          <w:lang w:val="en-US" w:eastAsia="zh-CN"/>
        </w:rPr>
        <w:t>26</w:t>
      </w:r>
      <w:r>
        <w:rPr>
          <w:rFonts w:hint="eastAsia"/>
          <w:szCs w:val="32"/>
          <w:highlight w:val="none"/>
        </w:rPr>
        <w:t>年</w:t>
      </w:r>
      <w:r>
        <w:rPr>
          <w:rFonts w:hint="eastAsia"/>
          <w:szCs w:val="32"/>
          <w:highlight w:val="none"/>
          <w:lang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1340ADC0">
      <w:pPr>
        <w:numPr>
          <w:ilvl w:val="0"/>
          <w:numId w:val="2"/>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2E9DF3EC">
      <w:pPr>
        <w:spacing w:line="540" w:lineRule="exact"/>
        <w:ind w:firstLine="640" w:firstLineChars="200"/>
        <w:rPr>
          <w:highlight w:val="none"/>
        </w:rPr>
      </w:pPr>
      <w:r>
        <w:rPr>
          <w:highlight w:val="none"/>
        </w:rPr>
        <w:t>202</w:t>
      </w:r>
      <w:r>
        <w:rPr>
          <w:rFonts w:hint="eastAsia"/>
          <w:highlight w:val="none"/>
          <w:lang w:val="en-US" w:eastAsia="zh-CN"/>
        </w:rPr>
        <w:t>6</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168.25</w:t>
      </w:r>
      <w:r>
        <w:rPr>
          <w:szCs w:val="32"/>
          <w:highlight w:val="none"/>
        </w:rPr>
        <w:t>万元，其中：一级项目</w:t>
      </w:r>
      <w:r>
        <w:rPr>
          <w:rFonts w:hint="eastAsia"/>
          <w:szCs w:val="32"/>
          <w:highlight w:val="none"/>
          <w:lang w:val="en-US" w:eastAsia="zh-CN"/>
        </w:rPr>
        <w:t>2</w:t>
      </w:r>
      <w:r>
        <w:rPr>
          <w:szCs w:val="32"/>
          <w:highlight w:val="none"/>
        </w:rPr>
        <w:t>个，二级项目</w:t>
      </w:r>
      <w:r>
        <w:rPr>
          <w:rFonts w:hint="eastAsia"/>
          <w:szCs w:val="32"/>
          <w:highlight w:val="none"/>
          <w:lang w:val="en-US" w:eastAsia="zh-CN"/>
        </w:rPr>
        <w:t>2</w:t>
      </w:r>
      <w:r>
        <w:rPr>
          <w:szCs w:val="32"/>
          <w:highlight w:val="none"/>
        </w:rPr>
        <w:t>个；</w:t>
      </w:r>
      <w:r>
        <w:rPr>
          <w:szCs w:val="32"/>
        </w:rPr>
        <w:t>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16.10</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使用单位资金126.55万元，</w:t>
      </w:r>
      <w:r>
        <w:rPr>
          <w:rFonts w:hint="eastAsia"/>
          <w:szCs w:val="32"/>
          <w:highlight w:val="none"/>
          <w:lang w:eastAsia="zh-CN"/>
        </w:rPr>
        <w:t>非</w:t>
      </w:r>
      <w:r>
        <w:rPr>
          <w:rFonts w:hint="eastAsia"/>
          <w:szCs w:val="32"/>
          <w:highlight w:val="none"/>
        </w:rPr>
        <w:t>财政拨款结转</w:t>
      </w:r>
      <w:r>
        <w:rPr>
          <w:rFonts w:hint="eastAsia"/>
          <w:szCs w:val="32"/>
          <w:highlight w:val="none"/>
          <w:lang w:val="en-US" w:eastAsia="zh-CN"/>
        </w:rPr>
        <w:t>25.60</w:t>
      </w:r>
      <w:r>
        <w:rPr>
          <w:szCs w:val="32"/>
          <w:highlight w:val="none"/>
        </w:rPr>
        <w:t>万元。</w:t>
      </w:r>
    </w:p>
    <w:p w14:paraId="70C9AEC3">
      <w:pPr>
        <w:spacing w:line="540" w:lineRule="exact"/>
        <w:ind w:firstLine="640" w:firstLineChars="200"/>
        <w:rPr>
          <w:rFonts w:eastAsia="楷体"/>
          <w:szCs w:val="32"/>
          <w:highlight w:val="none"/>
        </w:rPr>
      </w:pPr>
      <w:bookmarkStart w:id="0" w:name="_GoBack"/>
      <w:bookmarkEnd w:id="0"/>
      <w:r>
        <w:rPr>
          <w:rFonts w:hint="eastAsia" w:eastAsia="楷体"/>
          <w:szCs w:val="32"/>
          <w:highlight w:val="none"/>
        </w:rPr>
        <w:t>（五）项目支出绩效目标情况说明</w:t>
      </w:r>
    </w:p>
    <w:p w14:paraId="78F29166">
      <w:pPr>
        <w:ind w:firstLine="645"/>
        <w:rPr>
          <w:rFonts w:eastAsia="楷体"/>
          <w:szCs w:val="32"/>
          <w:highlight w:val="none"/>
        </w:rPr>
      </w:pPr>
      <w:r>
        <w:rPr>
          <w:rFonts w:hint="eastAsia" w:ascii="宋体" w:hAnsi="宋体"/>
          <w:highlight w:val="none"/>
        </w:rPr>
        <w:t>按照全面实施预算绩效管理的要求，结合</w:t>
      </w:r>
      <w:r>
        <w:rPr>
          <w:rFonts w:hint="eastAsia" w:ascii="宋体" w:hAnsi="宋体"/>
          <w:highlight w:val="none"/>
          <w:lang w:eastAsia="zh-CN"/>
        </w:rPr>
        <w:t>本单位</w:t>
      </w:r>
      <w:r>
        <w:rPr>
          <w:rFonts w:hint="eastAsia" w:ascii="宋体" w:hAnsi="宋体"/>
          <w:highlight w:val="none"/>
        </w:rPr>
        <w:t>职能和重点工作，202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2</w:t>
      </w:r>
      <w:r>
        <w:rPr>
          <w:rFonts w:hint="eastAsia" w:ascii="宋体" w:hAnsi="宋体"/>
          <w:highlight w:val="none"/>
        </w:rPr>
        <w:t>个项目支出的绩效目标和指标向社会公开，涉及金额</w:t>
      </w:r>
      <w:r>
        <w:rPr>
          <w:rFonts w:hint="eastAsia"/>
          <w:szCs w:val="32"/>
          <w:highlight w:val="none"/>
          <w:lang w:val="en-US" w:eastAsia="zh-CN"/>
        </w:rPr>
        <w:t>168.25</w:t>
      </w:r>
      <w:r>
        <w:rPr>
          <w:rFonts w:hint="eastAsia" w:ascii="宋体" w:hAnsi="宋体"/>
          <w:highlight w:val="none"/>
        </w:rPr>
        <w:t>万元。</w:t>
      </w:r>
    </w:p>
    <w:p w14:paraId="585490E6">
      <w:pPr>
        <w:ind w:firstLine="645"/>
        <w:rPr>
          <w:rFonts w:eastAsia="楷体"/>
          <w:szCs w:val="32"/>
          <w:highlight w:val="none"/>
        </w:rPr>
      </w:pPr>
    </w:p>
    <w:p w14:paraId="4B463261">
      <w:pPr>
        <w:spacing w:line="540" w:lineRule="exact"/>
        <w:ind w:firstLine="640" w:firstLineChars="200"/>
        <w:rPr>
          <w:rFonts w:eastAsia="楷体"/>
          <w:szCs w:val="32"/>
          <w:highlight w:val="none"/>
        </w:rPr>
      </w:pPr>
    </w:p>
    <w:p w14:paraId="410236F6">
      <w:pPr>
        <w:spacing w:line="540" w:lineRule="exact"/>
        <w:ind w:firstLine="640" w:firstLineChars="200"/>
        <w:rPr>
          <w:rFonts w:eastAsia="楷体"/>
          <w:szCs w:val="32"/>
          <w:highlight w:val="none"/>
        </w:rPr>
      </w:pPr>
    </w:p>
    <w:p w14:paraId="7550A101">
      <w:pPr>
        <w:spacing w:line="540" w:lineRule="exact"/>
        <w:rPr>
          <w:rFonts w:eastAsia="楷体"/>
          <w:szCs w:val="32"/>
          <w:highlight w:val="none"/>
        </w:rPr>
      </w:pPr>
    </w:p>
    <w:p w14:paraId="1184E8CF">
      <w:pPr>
        <w:rPr>
          <w:szCs w:val="32"/>
          <w:highlight w:val="none"/>
        </w:rPr>
      </w:pPr>
      <w:r>
        <w:rPr>
          <w:szCs w:val="32"/>
          <w:highlight w:val="none"/>
        </w:rPr>
        <w:br w:type="page"/>
      </w:r>
    </w:p>
    <w:p w14:paraId="7220CAB4">
      <w:pPr>
        <w:jc w:val="center"/>
        <w:rPr>
          <w:rFonts w:eastAsia="黑体"/>
          <w:highlight w:val="none"/>
        </w:rPr>
      </w:pPr>
      <w:r>
        <w:rPr>
          <w:rFonts w:eastAsia="黑体"/>
          <w:highlight w:val="none"/>
        </w:rPr>
        <w:t>第四部分 名词解释</w:t>
      </w:r>
    </w:p>
    <w:p w14:paraId="3AD6C7A0">
      <w:pPr>
        <w:ind w:firstLine="640" w:firstLineChars="200"/>
        <w:jc w:val="center"/>
        <w:rPr>
          <w:rFonts w:eastAsia="黑体"/>
          <w:highlight w:val="none"/>
        </w:rPr>
      </w:pPr>
    </w:p>
    <w:p w14:paraId="54DC837B">
      <w:pPr>
        <w:ind w:firstLine="640" w:firstLineChars="200"/>
        <w:rPr>
          <w:szCs w:val="32"/>
          <w:highlight w:val="none"/>
        </w:rPr>
      </w:pPr>
      <w:r>
        <w:rPr>
          <w:rFonts w:eastAsia="楷体"/>
          <w:szCs w:val="32"/>
          <w:highlight w:val="none"/>
        </w:rPr>
        <w:t>（一）一般公共预算拨款收入：</w:t>
      </w:r>
      <w:r>
        <w:rPr>
          <w:szCs w:val="32"/>
          <w:highlight w:val="none"/>
        </w:rPr>
        <w:t>指省级财政通过当年一般公共预算拨付的资金。</w:t>
      </w:r>
    </w:p>
    <w:p w14:paraId="11495747">
      <w:pPr>
        <w:ind w:firstLine="640" w:firstLineChars="200"/>
        <w:rPr>
          <w:szCs w:val="32"/>
          <w:highlight w:val="none"/>
        </w:rPr>
      </w:pPr>
      <w:r>
        <w:rPr>
          <w:rFonts w:eastAsia="楷体"/>
          <w:szCs w:val="32"/>
          <w:highlight w:val="none"/>
        </w:rPr>
        <w:t>（二）</w:t>
      </w:r>
      <w:r>
        <w:rPr>
          <w:rFonts w:hint="eastAsia" w:eastAsia="楷体"/>
          <w:szCs w:val="32"/>
          <w:highlight w:val="none"/>
        </w:rPr>
        <w:t>政府性基金预算拨款收入：</w:t>
      </w:r>
      <w:r>
        <w:rPr>
          <w:szCs w:val="32"/>
          <w:highlight w:val="none"/>
        </w:rPr>
        <w:t>指省级财政通过当年</w:t>
      </w:r>
      <w:r>
        <w:rPr>
          <w:rFonts w:hint="eastAsia"/>
          <w:szCs w:val="32"/>
          <w:highlight w:val="none"/>
        </w:rPr>
        <w:t>政府性基金</w:t>
      </w:r>
      <w:r>
        <w:rPr>
          <w:szCs w:val="32"/>
          <w:highlight w:val="none"/>
        </w:rPr>
        <w:t>预算拨付的资金。</w:t>
      </w:r>
    </w:p>
    <w:p w14:paraId="3BB6C3BD">
      <w:pPr>
        <w:ind w:firstLine="640" w:firstLineChars="200"/>
        <w:rPr>
          <w:szCs w:val="32"/>
          <w:highlight w:val="none"/>
        </w:rPr>
      </w:pPr>
      <w:r>
        <w:rPr>
          <w:rFonts w:eastAsia="楷体"/>
          <w:szCs w:val="32"/>
          <w:highlight w:val="none"/>
        </w:rPr>
        <w:t>（</w:t>
      </w:r>
      <w:r>
        <w:rPr>
          <w:rFonts w:hint="eastAsia" w:eastAsia="楷体"/>
          <w:szCs w:val="32"/>
          <w:highlight w:val="none"/>
        </w:rPr>
        <w:t>三</w:t>
      </w:r>
      <w:r>
        <w:rPr>
          <w:rFonts w:eastAsia="楷体"/>
          <w:szCs w:val="32"/>
          <w:highlight w:val="none"/>
        </w:rPr>
        <w:t>）</w:t>
      </w:r>
      <w:r>
        <w:rPr>
          <w:rFonts w:hint="eastAsia" w:eastAsia="楷体"/>
          <w:szCs w:val="32"/>
          <w:highlight w:val="none"/>
        </w:rPr>
        <w:t>国有资本经营预算拨款收入：</w:t>
      </w:r>
      <w:r>
        <w:rPr>
          <w:szCs w:val="32"/>
          <w:highlight w:val="none"/>
        </w:rPr>
        <w:t>指省级财政通过当年</w:t>
      </w:r>
      <w:r>
        <w:rPr>
          <w:rFonts w:hint="eastAsia"/>
          <w:szCs w:val="32"/>
          <w:highlight w:val="none"/>
        </w:rPr>
        <w:t>国有资本经营</w:t>
      </w:r>
      <w:r>
        <w:rPr>
          <w:szCs w:val="32"/>
          <w:highlight w:val="none"/>
        </w:rPr>
        <w:t>预算拨付的资金。</w:t>
      </w:r>
    </w:p>
    <w:p w14:paraId="404CFE05">
      <w:pPr>
        <w:ind w:firstLine="640"/>
        <w:rPr>
          <w:rFonts w:hint="eastAsia"/>
          <w:szCs w:val="32"/>
          <w:highlight w:val="none"/>
        </w:rPr>
      </w:pPr>
      <w:r>
        <w:rPr>
          <w:rFonts w:eastAsia="楷体"/>
          <w:szCs w:val="32"/>
          <w:highlight w:val="none"/>
        </w:rPr>
        <w:t>（</w:t>
      </w:r>
      <w:r>
        <w:rPr>
          <w:rFonts w:hint="eastAsia" w:eastAsia="楷体"/>
          <w:szCs w:val="32"/>
          <w:highlight w:val="none"/>
        </w:rPr>
        <w:t>四</w:t>
      </w:r>
      <w:r>
        <w:rPr>
          <w:rFonts w:eastAsia="楷体"/>
          <w:szCs w:val="32"/>
          <w:highlight w:val="none"/>
        </w:rPr>
        <w:t>）</w:t>
      </w:r>
      <w:r>
        <w:rPr>
          <w:rFonts w:hint="eastAsia" w:eastAsia="楷体"/>
          <w:szCs w:val="32"/>
          <w:highlight w:val="none"/>
        </w:rPr>
        <w:t>财政专户管理资金收入</w:t>
      </w:r>
      <w:r>
        <w:rPr>
          <w:rFonts w:eastAsia="楷体"/>
          <w:szCs w:val="32"/>
          <w:highlight w:val="none"/>
        </w:rPr>
        <w:t>：</w:t>
      </w:r>
      <w:r>
        <w:rPr>
          <w:rFonts w:hint="eastAsia"/>
          <w:szCs w:val="32"/>
          <w:highlight w:val="none"/>
        </w:rPr>
        <w:t>指</w:t>
      </w:r>
      <w:r>
        <w:rPr>
          <w:rFonts w:hint="eastAsia"/>
          <w:szCs w:val="32"/>
          <w:highlight w:val="none"/>
          <w:lang w:eastAsia="zh-CN"/>
        </w:rPr>
        <w:t>缴入财政专户</w:t>
      </w:r>
      <w:r>
        <w:rPr>
          <w:rFonts w:hint="eastAsia"/>
          <w:szCs w:val="32"/>
          <w:highlight w:val="none"/>
        </w:rPr>
        <w:t>并实行财政专</w:t>
      </w:r>
      <w:r>
        <w:rPr>
          <w:rFonts w:hint="eastAsia"/>
          <w:szCs w:val="32"/>
          <w:highlight w:val="none"/>
          <w:lang w:eastAsia="zh-CN"/>
        </w:rPr>
        <w:t>项</w:t>
      </w:r>
      <w:r>
        <w:rPr>
          <w:rFonts w:hint="eastAsia"/>
          <w:szCs w:val="32"/>
          <w:highlight w:val="none"/>
        </w:rPr>
        <w:t>管理的资金收入。</w:t>
      </w:r>
    </w:p>
    <w:p w14:paraId="0D705520">
      <w:pPr>
        <w:ind w:firstLine="640"/>
        <w:rPr>
          <w:rFonts w:hint="eastAsia" w:ascii="宋体" w:hAnsi="宋体" w:eastAsia="仿宋_GB2312" w:cs="Times New Roman"/>
          <w:sz w:val="32"/>
          <w:szCs w:val="32"/>
          <w:highlight w:val="none"/>
          <w:lang w:val="en-US" w:eastAsia="zh-CN"/>
        </w:rPr>
      </w:pPr>
      <w:r>
        <w:rPr>
          <w:rFonts w:hint="eastAsia" w:eastAsia="楷体"/>
          <w:szCs w:val="32"/>
          <w:highlight w:val="none"/>
        </w:rPr>
        <w:t>（五）</w:t>
      </w:r>
      <w:r>
        <w:rPr>
          <w:rFonts w:eastAsia="楷体"/>
          <w:szCs w:val="32"/>
          <w:highlight w:val="none"/>
        </w:rPr>
        <w:t>事业收入：</w:t>
      </w:r>
      <w:r>
        <w:rPr>
          <w:rFonts w:hint="eastAsia" w:ascii="宋体" w:hAnsi="宋体" w:cs="Times New Roman"/>
          <w:sz w:val="32"/>
          <w:szCs w:val="32"/>
          <w:highlight w:val="none"/>
          <w:lang w:val="en-US" w:eastAsia="zh-CN"/>
        </w:rPr>
        <w:t>是指</w:t>
      </w:r>
      <w:r>
        <w:rPr>
          <w:rFonts w:hint="eastAsia" w:ascii="宋体" w:hAnsi="宋体" w:eastAsia="仿宋_GB2312" w:cs="Times New Roman"/>
          <w:sz w:val="32"/>
          <w:szCs w:val="32"/>
          <w:highlight w:val="none"/>
          <w:lang w:val="en-US" w:eastAsia="zh-CN"/>
        </w:rPr>
        <w:t>事业单位开展专业业务活动及其辅助活动取得的收入。</w:t>
      </w:r>
    </w:p>
    <w:p w14:paraId="4BD93A09">
      <w:pPr>
        <w:ind w:firstLine="640"/>
        <w:rPr>
          <w:rFonts w:hint="eastAsia"/>
          <w:szCs w:val="32"/>
          <w:highlight w:val="none"/>
        </w:rPr>
      </w:pPr>
      <w:r>
        <w:rPr>
          <w:rFonts w:eastAsia="楷体"/>
          <w:szCs w:val="32"/>
          <w:highlight w:val="none"/>
        </w:rPr>
        <w:t>（</w:t>
      </w:r>
      <w:r>
        <w:rPr>
          <w:rFonts w:hint="eastAsia" w:eastAsia="楷体"/>
          <w:szCs w:val="32"/>
          <w:highlight w:val="none"/>
        </w:rPr>
        <w:t>六</w:t>
      </w:r>
      <w:r>
        <w:rPr>
          <w:rFonts w:eastAsia="楷体"/>
          <w:szCs w:val="32"/>
          <w:highlight w:val="none"/>
        </w:rPr>
        <w:t>）</w:t>
      </w:r>
      <w:r>
        <w:rPr>
          <w:rFonts w:hint="eastAsia" w:eastAsia="楷体"/>
          <w:szCs w:val="32"/>
          <w:highlight w:val="none"/>
        </w:rPr>
        <w:t>上级补助收入：</w:t>
      </w:r>
      <w:r>
        <w:rPr>
          <w:rFonts w:hint="eastAsia"/>
          <w:szCs w:val="32"/>
          <w:highlight w:val="none"/>
        </w:rPr>
        <w:t>指预算单位从主管部门或上级单位取得的非财政拨款补助收入。</w:t>
      </w:r>
    </w:p>
    <w:p w14:paraId="0F5BE851">
      <w:pPr>
        <w:ind w:firstLine="640" w:firstLineChars="200"/>
        <w:jc w:val="both"/>
        <w:rPr>
          <w:rFonts w:hint="eastAsia" w:ascii="宋体" w:hAnsi="宋体" w:eastAsia="仿宋_GB2312" w:cs="Times New Roman"/>
          <w:sz w:val="32"/>
          <w:szCs w:val="32"/>
          <w:highlight w:val="none"/>
          <w:lang w:val="en-US" w:eastAsia="zh-CN"/>
        </w:rPr>
      </w:pPr>
      <w:r>
        <w:rPr>
          <w:rFonts w:eastAsia="楷体"/>
          <w:szCs w:val="32"/>
          <w:highlight w:val="none"/>
        </w:rPr>
        <w:t>（</w:t>
      </w:r>
      <w:r>
        <w:rPr>
          <w:rFonts w:hint="eastAsia" w:eastAsia="楷体"/>
          <w:szCs w:val="32"/>
          <w:highlight w:val="none"/>
        </w:rPr>
        <w:t>七</w:t>
      </w:r>
      <w:r>
        <w:rPr>
          <w:rFonts w:eastAsia="楷体"/>
          <w:szCs w:val="32"/>
          <w:highlight w:val="none"/>
        </w:rPr>
        <w:t>）</w:t>
      </w:r>
      <w:r>
        <w:rPr>
          <w:rFonts w:hint="eastAsia" w:eastAsia="楷体"/>
          <w:szCs w:val="32"/>
          <w:highlight w:val="none"/>
        </w:rPr>
        <w:t>附属单位上缴收入：</w:t>
      </w:r>
      <w:r>
        <w:rPr>
          <w:rFonts w:hint="eastAsia" w:ascii="宋体" w:hAnsi="宋体" w:cs="Times New Roman"/>
          <w:sz w:val="32"/>
          <w:szCs w:val="32"/>
          <w:highlight w:val="none"/>
          <w:lang w:val="en-US" w:eastAsia="zh-CN"/>
        </w:rPr>
        <w:t>是指本单位所属下级单位上缴给本单位的全部收入。包括下级事业单位上缴的事业收入、其他收入和下级企业单位上缴的利润等。</w:t>
      </w:r>
    </w:p>
    <w:p w14:paraId="55D231FA">
      <w:pPr>
        <w:ind w:firstLine="640" w:firstLineChars="200"/>
        <w:rPr>
          <w:szCs w:val="32"/>
          <w:highlight w:val="none"/>
        </w:rPr>
      </w:pPr>
      <w:r>
        <w:rPr>
          <w:rFonts w:eastAsia="楷体"/>
          <w:szCs w:val="32"/>
          <w:highlight w:val="none"/>
        </w:rPr>
        <w:t>（</w:t>
      </w:r>
      <w:r>
        <w:rPr>
          <w:rFonts w:hint="eastAsia" w:eastAsia="楷体"/>
          <w:szCs w:val="32"/>
          <w:highlight w:val="none"/>
        </w:rPr>
        <w:t>八</w:t>
      </w:r>
      <w:r>
        <w:rPr>
          <w:rFonts w:eastAsia="楷体"/>
          <w:szCs w:val="32"/>
          <w:highlight w:val="none"/>
        </w:rPr>
        <w:t>）事业单位经营收入：</w:t>
      </w:r>
      <w:r>
        <w:rPr>
          <w:szCs w:val="32"/>
          <w:highlight w:val="none"/>
        </w:rPr>
        <w:t>指事业单位在专业业务活动及其辅助活动之外开展非独立核算经营活动取得的收入。</w:t>
      </w:r>
    </w:p>
    <w:p w14:paraId="4DF71A2B">
      <w:pPr>
        <w:ind w:firstLine="640"/>
        <w:rPr>
          <w:rFonts w:hint="eastAsia" w:eastAsia="仿宋_GB2312"/>
          <w:szCs w:val="32"/>
          <w:highlight w:val="none"/>
          <w:lang w:eastAsia="zh-CN"/>
        </w:rPr>
      </w:pPr>
      <w:r>
        <w:rPr>
          <w:rFonts w:eastAsia="楷体"/>
          <w:szCs w:val="32"/>
          <w:highlight w:val="none"/>
        </w:rPr>
        <w:t>（</w:t>
      </w:r>
      <w:r>
        <w:rPr>
          <w:rFonts w:hint="eastAsia" w:eastAsia="楷体"/>
          <w:szCs w:val="32"/>
          <w:highlight w:val="none"/>
        </w:rPr>
        <w:t>九</w:t>
      </w:r>
      <w:r>
        <w:rPr>
          <w:rFonts w:eastAsia="楷体"/>
          <w:szCs w:val="32"/>
          <w:highlight w:val="none"/>
        </w:rPr>
        <w:t>）其他收入：</w:t>
      </w:r>
      <w:r>
        <w:rPr>
          <w:szCs w:val="32"/>
          <w:highlight w:val="none"/>
        </w:rPr>
        <w:t>指除上述</w:t>
      </w:r>
      <w:r>
        <w:rPr>
          <w:rFonts w:hint="eastAsia"/>
          <w:szCs w:val="32"/>
          <w:highlight w:val="none"/>
          <w:lang w:eastAsia="zh-CN"/>
        </w:rPr>
        <w:t>收入</w:t>
      </w:r>
      <w:r>
        <w:rPr>
          <w:szCs w:val="32"/>
          <w:highlight w:val="none"/>
        </w:rPr>
        <w:t>以外的</w:t>
      </w:r>
      <w:r>
        <w:rPr>
          <w:rFonts w:hint="eastAsia"/>
          <w:szCs w:val="32"/>
          <w:highlight w:val="none"/>
          <w:lang w:eastAsia="zh-CN"/>
        </w:rPr>
        <w:t>各项</w:t>
      </w:r>
      <w:r>
        <w:rPr>
          <w:szCs w:val="32"/>
          <w:highlight w:val="none"/>
        </w:rPr>
        <w:t>收入</w:t>
      </w:r>
      <w:r>
        <w:rPr>
          <w:rFonts w:hint="eastAsia"/>
          <w:szCs w:val="32"/>
          <w:highlight w:val="none"/>
          <w:lang w:eastAsia="zh-CN"/>
        </w:rPr>
        <w:t>，主要包括非本级财政拨款、事业单位的投资收益等收入。</w:t>
      </w:r>
    </w:p>
    <w:p w14:paraId="517A54A5">
      <w:pPr>
        <w:ind w:firstLine="640"/>
        <w:rPr>
          <w:szCs w:val="32"/>
          <w:highlight w:val="none"/>
        </w:rPr>
      </w:pPr>
      <w:r>
        <w:rPr>
          <w:rFonts w:eastAsia="楷体"/>
          <w:szCs w:val="32"/>
          <w:highlight w:val="none"/>
        </w:rPr>
        <w:t>（十）上年结转：</w:t>
      </w:r>
      <w:r>
        <w:rPr>
          <w:szCs w:val="32"/>
          <w:highlight w:val="none"/>
        </w:rPr>
        <w:t>指以前年度尚未完成、结转到本年仍按原规定用途继续使用的资金。</w:t>
      </w:r>
    </w:p>
    <w:p w14:paraId="09C78294">
      <w:pPr>
        <w:ind w:firstLine="640"/>
        <w:rPr>
          <w:szCs w:val="32"/>
          <w:highlight w:val="none"/>
        </w:rPr>
      </w:pPr>
      <w:r>
        <w:rPr>
          <w:rFonts w:eastAsia="楷体"/>
          <w:szCs w:val="32"/>
          <w:highlight w:val="none"/>
        </w:rPr>
        <w:t>（十</w:t>
      </w:r>
      <w:r>
        <w:rPr>
          <w:rFonts w:hint="eastAsia" w:eastAsia="楷体"/>
          <w:szCs w:val="32"/>
          <w:highlight w:val="none"/>
          <w:lang w:eastAsia="zh-CN"/>
        </w:rPr>
        <w:t>一</w:t>
      </w:r>
      <w:r>
        <w:rPr>
          <w:rFonts w:eastAsia="楷体"/>
          <w:szCs w:val="32"/>
          <w:highlight w:val="none"/>
        </w:rPr>
        <w:t>）结转下年：</w:t>
      </w:r>
      <w:r>
        <w:rPr>
          <w:szCs w:val="32"/>
          <w:highlight w:val="none"/>
        </w:rPr>
        <w:t>指以前年度预算安排、因客观条件发生变化无法按原计划实施，需延迟到以后年度按原规定用途继续使用的资金。</w:t>
      </w:r>
    </w:p>
    <w:p w14:paraId="570DA01E">
      <w:pPr>
        <w:ind w:firstLine="640"/>
        <w:rPr>
          <w:szCs w:val="32"/>
          <w:highlight w:val="none"/>
        </w:rPr>
      </w:pPr>
      <w:r>
        <w:rPr>
          <w:rFonts w:eastAsia="楷体"/>
          <w:szCs w:val="32"/>
          <w:highlight w:val="none"/>
        </w:rPr>
        <w:t>（十</w:t>
      </w:r>
      <w:r>
        <w:rPr>
          <w:rFonts w:hint="eastAsia" w:eastAsia="楷体"/>
          <w:szCs w:val="32"/>
          <w:highlight w:val="none"/>
          <w:lang w:eastAsia="zh-CN"/>
        </w:rPr>
        <w:t>二</w:t>
      </w:r>
      <w:r>
        <w:rPr>
          <w:rFonts w:eastAsia="楷体"/>
          <w:szCs w:val="32"/>
          <w:highlight w:val="none"/>
        </w:rPr>
        <w:t>）基本支出：</w:t>
      </w:r>
      <w:r>
        <w:rPr>
          <w:szCs w:val="32"/>
          <w:highlight w:val="none"/>
        </w:rPr>
        <w:t>指为保障机构正常运转</w:t>
      </w:r>
      <w:r>
        <w:rPr>
          <w:rFonts w:hint="eastAsia"/>
          <w:szCs w:val="32"/>
          <w:highlight w:val="none"/>
          <w:lang w:eastAsia="zh-CN"/>
        </w:rPr>
        <w:t>和</w:t>
      </w:r>
      <w:r>
        <w:rPr>
          <w:szCs w:val="32"/>
          <w:highlight w:val="none"/>
        </w:rPr>
        <w:t>完成日常工作任务</w:t>
      </w:r>
      <w:r>
        <w:rPr>
          <w:rFonts w:hint="eastAsia"/>
          <w:szCs w:val="32"/>
          <w:highlight w:val="none"/>
          <w:lang w:eastAsia="zh-CN"/>
        </w:rPr>
        <w:t>所必需的支出，具体分为人员类项目和运转类项目中的公用经费项目</w:t>
      </w:r>
      <w:r>
        <w:rPr>
          <w:szCs w:val="32"/>
          <w:highlight w:val="none"/>
        </w:rPr>
        <w:t>。</w:t>
      </w:r>
    </w:p>
    <w:p w14:paraId="7851BF92">
      <w:pPr>
        <w:ind w:firstLine="640"/>
        <w:rPr>
          <w:szCs w:val="32"/>
          <w:highlight w:val="none"/>
        </w:rPr>
      </w:pPr>
      <w:r>
        <w:rPr>
          <w:rFonts w:eastAsia="楷体"/>
          <w:szCs w:val="32"/>
          <w:highlight w:val="none"/>
        </w:rPr>
        <w:t>（十</w:t>
      </w:r>
      <w:r>
        <w:rPr>
          <w:rFonts w:hint="eastAsia" w:eastAsia="楷体"/>
          <w:szCs w:val="32"/>
          <w:highlight w:val="none"/>
          <w:lang w:eastAsia="zh-CN"/>
        </w:rPr>
        <w:t>三</w:t>
      </w:r>
      <w:r>
        <w:rPr>
          <w:rFonts w:eastAsia="楷体"/>
          <w:szCs w:val="32"/>
          <w:highlight w:val="none"/>
        </w:rPr>
        <w:t>）项目支出：</w:t>
      </w:r>
      <w:r>
        <w:rPr>
          <w:szCs w:val="32"/>
          <w:highlight w:val="none"/>
        </w:rPr>
        <w:t>指在基本支出之外为完成特定行政任务和事业发展目标所发生的支出。</w:t>
      </w:r>
    </w:p>
    <w:p w14:paraId="024C6986">
      <w:pPr>
        <w:ind w:firstLine="640"/>
        <w:rPr>
          <w:szCs w:val="32"/>
          <w:highlight w:val="none"/>
        </w:rPr>
      </w:pPr>
      <w:r>
        <w:rPr>
          <w:rFonts w:eastAsia="楷体"/>
          <w:szCs w:val="32"/>
          <w:highlight w:val="none"/>
        </w:rPr>
        <w:t>（十</w:t>
      </w:r>
      <w:r>
        <w:rPr>
          <w:rFonts w:hint="eastAsia" w:eastAsia="楷体"/>
          <w:szCs w:val="32"/>
          <w:highlight w:val="none"/>
          <w:lang w:eastAsia="zh-CN"/>
        </w:rPr>
        <w:t>四</w:t>
      </w:r>
      <w:r>
        <w:rPr>
          <w:rFonts w:eastAsia="楷体"/>
          <w:szCs w:val="32"/>
          <w:highlight w:val="none"/>
        </w:rPr>
        <w:t>）上缴上级支出：</w:t>
      </w:r>
      <w:r>
        <w:rPr>
          <w:szCs w:val="32"/>
          <w:highlight w:val="none"/>
        </w:rPr>
        <w:t>指附属单位上缴上级的支出。</w:t>
      </w:r>
    </w:p>
    <w:p w14:paraId="3CD15360">
      <w:pPr>
        <w:ind w:firstLine="640"/>
        <w:rPr>
          <w:szCs w:val="32"/>
          <w:highlight w:val="none"/>
        </w:rPr>
      </w:pPr>
      <w:r>
        <w:rPr>
          <w:rFonts w:eastAsia="楷体"/>
          <w:szCs w:val="32"/>
          <w:highlight w:val="none"/>
        </w:rPr>
        <w:t>（十</w:t>
      </w:r>
      <w:r>
        <w:rPr>
          <w:rFonts w:hint="eastAsia" w:eastAsia="楷体"/>
          <w:szCs w:val="32"/>
          <w:highlight w:val="none"/>
          <w:lang w:eastAsia="zh-CN"/>
        </w:rPr>
        <w:t>五</w:t>
      </w:r>
      <w:r>
        <w:rPr>
          <w:rFonts w:eastAsia="楷体"/>
          <w:szCs w:val="32"/>
          <w:highlight w:val="none"/>
        </w:rPr>
        <w:t>）事业单位经营支出：</w:t>
      </w:r>
      <w:r>
        <w:rPr>
          <w:szCs w:val="32"/>
          <w:highlight w:val="none"/>
        </w:rPr>
        <w:t>指事业单位在专业业务活动及其辅助活动之外开展非独立核算经营活动发生的支出。</w:t>
      </w:r>
    </w:p>
    <w:p w14:paraId="09E0F4EA">
      <w:pPr>
        <w:ind w:firstLine="640"/>
        <w:rPr>
          <w:szCs w:val="32"/>
          <w:highlight w:val="none"/>
        </w:rPr>
      </w:pPr>
      <w:r>
        <w:rPr>
          <w:rFonts w:eastAsia="楷体"/>
          <w:szCs w:val="32"/>
          <w:highlight w:val="none"/>
        </w:rPr>
        <w:t>（十</w:t>
      </w:r>
      <w:r>
        <w:rPr>
          <w:rFonts w:hint="eastAsia" w:eastAsia="楷体"/>
          <w:szCs w:val="32"/>
          <w:highlight w:val="none"/>
          <w:lang w:eastAsia="zh-CN"/>
        </w:rPr>
        <w:t>六</w:t>
      </w:r>
      <w:r>
        <w:rPr>
          <w:rFonts w:eastAsia="楷体"/>
          <w:szCs w:val="32"/>
          <w:highlight w:val="none"/>
        </w:rPr>
        <w:t>）对附属单位补助支出：</w:t>
      </w:r>
      <w:r>
        <w:rPr>
          <w:szCs w:val="32"/>
          <w:highlight w:val="none"/>
        </w:rPr>
        <w:t>指对附属单位补助发生的支出。</w:t>
      </w:r>
    </w:p>
    <w:p w14:paraId="1D09111F">
      <w:pPr>
        <w:ind w:firstLine="640"/>
        <w:rPr>
          <w:szCs w:val="32"/>
          <w:highlight w:val="none"/>
        </w:rPr>
      </w:pPr>
      <w:r>
        <w:rPr>
          <w:rFonts w:eastAsia="楷体"/>
          <w:szCs w:val="32"/>
          <w:highlight w:val="none"/>
        </w:rPr>
        <w:t>（十</w:t>
      </w:r>
      <w:r>
        <w:rPr>
          <w:rFonts w:hint="eastAsia" w:eastAsia="楷体"/>
          <w:szCs w:val="32"/>
          <w:highlight w:val="none"/>
          <w:lang w:eastAsia="zh-CN"/>
        </w:rPr>
        <w:t>七</w:t>
      </w:r>
      <w:r>
        <w:rPr>
          <w:rFonts w:eastAsia="楷体"/>
          <w:szCs w:val="32"/>
          <w:highlight w:val="none"/>
        </w:rPr>
        <w:t>）“三公”经费：</w:t>
      </w:r>
      <w:r>
        <w:rPr>
          <w:szCs w:val="32"/>
          <w:highlight w:val="none"/>
        </w:rPr>
        <w:t>纳入财政预决算管理的“三公”经费，是指部门用财政拨款安排的因公出国（境）费、公务用车购置及运行</w:t>
      </w:r>
      <w:r>
        <w:rPr>
          <w:rFonts w:hint="eastAsia"/>
          <w:szCs w:val="32"/>
          <w:highlight w:val="none"/>
          <w:lang w:eastAsia="zh-CN"/>
        </w:rPr>
        <w:t>维护</w:t>
      </w:r>
      <w:r>
        <w:rPr>
          <w:szCs w:val="32"/>
          <w:highlight w:val="none"/>
        </w:rPr>
        <w:t>费和公务接待费。其中，因公出国（境）费反映单位公务出国（境）费的国际旅游、国外城市间交通费、住宿费、伙食费、培训费、公杂费等支出；公务用车购置及运行</w:t>
      </w:r>
      <w:r>
        <w:rPr>
          <w:rFonts w:hint="eastAsia"/>
          <w:szCs w:val="32"/>
          <w:highlight w:val="none"/>
          <w:lang w:eastAsia="zh-CN"/>
        </w:rPr>
        <w:t>维护</w:t>
      </w:r>
      <w:r>
        <w:rPr>
          <w:szCs w:val="32"/>
          <w:highlight w:val="none"/>
        </w:rPr>
        <w:t>费反映单位公务用车车辆购置支出（含车辆购置税）及</w:t>
      </w:r>
      <w:r>
        <w:rPr>
          <w:rFonts w:hint="eastAsia"/>
          <w:szCs w:val="32"/>
          <w:highlight w:val="none"/>
          <w:lang w:eastAsia="zh-CN"/>
        </w:rPr>
        <w:t>公务用车</w:t>
      </w:r>
      <w:r>
        <w:rPr>
          <w:szCs w:val="32"/>
          <w:highlight w:val="none"/>
        </w:rPr>
        <w:t>燃料费</w:t>
      </w:r>
      <w:r>
        <w:rPr>
          <w:rFonts w:hint="eastAsia"/>
          <w:szCs w:val="32"/>
          <w:highlight w:val="none"/>
          <w:lang w:eastAsia="zh-CN"/>
        </w:rPr>
        <w:t>、新能源汽车充电费</w:t>
      </w:r>
      <w:r>
        <w:rPr>
          <w:szCs w:val="32"/>
          <w:highlight w:val="none"/>
        </w:rPr>
        <w:t>、维修费、过路过桥费、保险费、安全奖励费用等支出；公务接待费反映单位按规定开支的各类公务接待（含外宾接待）支出。</w:t>
      </w:r>
    </w:p>
    <w:p w14:paraId="7E8D880A">
      <w:pPr>
        <w:ind w:firstLine="640"/>
        <w:rPr>
          <w:szCs w:val="32"/>
          <w:highlight w:val="none"/>
        </w:rPr>
      </w:pPr>
      <w:r>
        <w:rPr>
          <w:rFonts w:eastAsia="楷体"/>
          <w:szCs w:val="32"/>
          <w:highlight w:val="none"/>
        </w:rPr>
        <w:t>（十</w:t>
      </w:r>
      <w:r>
        <w:rPr>
          <w:rFonts w:hint="eastAsia" w:eastAsia="楷体"/>
          <w:szCs w:val="32"/>
          <w:highlight w:val="none"/>
          <w:lang w:eastAsia="zh-CN"/>
        </w:rPr>
        <w:t>八</w:t>
      </w:r>
      <w:r>
        <w:rPr>
          <w:rFonts w:eastAsia="楷体"/>
          <w:szCs w:val="32"/>
          <w:highlight w:val="none"/>
        </w:rPr>
        <w:t>）机关运行经费：</w:t>
      </w:r>
      <w:r>
        <w:rPr>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F9E409">
      <w:pPr>
        <w:ind w:firstLine="640" w:firstLineChars="200"/>
        <w:rPr>
          <w:szCs w:val="32"/>
          <w:highlight w:val="none"/>
        </w:rPr>
      </w:pPr>
      <w:r>
        <w:rPr>
          <w:rFonts w:eastAsia="楷体"/>
          <w:szCs w:val="32"/>
          <w:highlight w:val="none"/>
        </w:rPr>
        <w:t>（</w:t>
      </w:r>
      <w:r>
        <w:rPr>
          <w:rFonts w:hint="eastAsia" w:eastAsia="楷体"/>
          <w:szCs w:val="32"/>
          <w:highlight w:val="none"/>
          <w:lang w:eastAsia="zh-CN"/>
        </w:rPr>
        <w:t>十九</w:t>
      </w:r>
      <w:r>
        <w:rPr>
          <w:rFonts w:eastAsia="楷体"/>
          <w:szCs w:val="32"/>
          <w:highlight w:val="none"/>
        </w:rPr>
        <w:t>）</w:t>
      </w:r>
      <w:r>
        <w:rPr>
          <w:rFonts w:hint="eastAsia" w:eastAsia="楷体"/>
          <w:szCs w:val="32"/>
          <w:highlight w:val="none"/>
        </w:rPr>
        <w:t>项目支出绩效目标：</w:t>
      </w:r>
      <w:r>
        <w:rPr>
          <w:rFonts w:hint="eastAsia"/>
          <w:highlight w:val="none"/>
        </w:rPr>
        <w:t>项目支出绩效目标是指部门预算安排的项目支出在一定期限内预期达到的产出和效果。</w:t>
      </w:r>
    </w:p>
    <w:p w14:paraId="71913E79">
      <w:pPr>
        <w:ind w:firstLine="640"/>
        <w:rPr>
          <w:szCs w:val="32"/>
          <w:highlight w:val="none"/>
        </w:rPr>
      </w:pPr>
    </w:p>
    <w:p w14:paraId="637955AF">
      <w:pPr>
        <w:ind w:firstLine="640"/>
        <w:rPr>
          <w:szCs w:val="32"/>
          <w:highlight w:val="none"/>
        </w:rPr>
      </w:pPr>
    </w:p>
    <w:p w14:paraId="22E06641">
      <w:pPr>
        <w:rPr>
          <w:szCs w:val="32"/>
          <w:highlight w:val="none"/>
        </w:rPr>
      </w:pPr>
    </w:p>
    <w:p w14:paraId="4BF304AE">
      <w:pPr>
        <w:spacing w:line="700" w:lineRule="exact"/>
        <w:rPr>
          <w:kern w:val="0"/>
          <w:szCs w:val="32"/>
          <w:highlight w:val="none"/>
        </w:rPr>
      </w:pPr>
    </w:p>
    <w:sectPr>
      <w:footerReference r:id="rId13" w:type="first"/>
      <w:footerReference r:id="rId12" w:type="default"/>
      <w:pgSz w:w="11907" w:h="16840"/>
      <w:pgMar w:top="1474" w:right="1588" w:bottom="1474" w:left="1588" w:header="397" w:footer="1587" w:gutter="0"/>
      <w:pgBorders>
        <w:top w:val="none" w:sz="0" w:space="0"/>
        <w:left w:val="none" w:sz="0" w:space="0"/>
        <w:bottom w:val="none" w:sz="0" w:space="0"/>
        <w:right w:val="none" w:sz="0" w:space="0"/>
      </w:pgBorders>
      <w:pgNumType w:fmt="decimal" w:start="14"/>
      <w:cols w:space="0" w:num="1"/>
      <w:titlePg/>
      <w:rtlGutter w:val="0"/>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5C2F0">
    <w:pPr>
      <w:pStyle w:val="6"/>
      <w:ind w:right="360"/>
      <w:rPr>
        <w:rStyle w:val="12"/>
      </w:rPr>
    </w:pPr>
  </w:p>
  <w:p w14:paraId="18C6BB2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A39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FDDB26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536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1C75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D1C754">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39C474A">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30F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7D736FE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97BA">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9BE7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AB9BE77">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346507AE">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B11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C91A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187C91A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1D67">
    <w:pPr>
      <w:pStyle w:val="6"/>
      <w:ind w:right="360"/>
      <w:rPr>
        <w:rStyle w:val="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EB556">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E7EB556">
                    <w:pPr>
                      <w:pStyle w:val="6"/>
                    </w:pPr>
                    <w:r>
                      <w:fldChar w:fldCharType="begin"/>
                    </w:r>
                    <w:r>
                      <w:instrText xml:space="preserve"> PAGE  \* MERGEFORMAT </w:instrText>
                    </w:r>
                    <w:r>
                      <w:fldChar w:fldCharType="separate"/>
                    </w:r>
                    <w:r>
                      <w:t>15</w:t>
                    </w:r>
                    <w:r>
                      <w:fldChar w:fldCharType="end"/>
                    </w:r>
                  </w:p>
                </w:txbxContent>
              </v:textbox>
            </v:shape>
          </w:pict>
        </mc:Fallback>
      </mc:AlternateContent>
    </w:r>
  </w:p>
  <w:p w14:paraId="4725A5C3">
    <w:pPr>
      <w:pStyle w:val="6"/>
      <w:tabs>
        <w:tab w:val="clear" w:pos="4153"/>
        <w:tab w:val="clear" w:pos="8306"/>
      </w:tabs>
      <w:jc w:val="center"/>
      <w:rPr>
        <w:rFonts w:hint="default" w:eastAsia="仿宋_GB2312"/>
        <w:lang w:val="en-US" w:eastAsia="zh-C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C5181">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F6451">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AF6451">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208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E9E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82C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639D8"/>
    <w:multiLevelType w:val="singleLevel"/>
    <w:tmpl w:val="805639D8"/>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2432B"/>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36F00"/>
    <w:rsid w:val="01265BCF"/>
    <w:rsid w:val="0167226A"/>
    <w:rsid w:val="019B69D8"/>
    <w:rsid w:val="01B7145A"/>
    <w:rsid w:val="01D54B64"/>
    <w:rsid w:val="02033000"/>
    <w:rsid w:val="020E6D2C"/>
    <w:rsid w:val="02C44267"/>
    <w:rsid w:val="03015719"/>
    <w:rsid w:val="031D7D4B"/>
    <w:rsid w:val="03247659"/>
    <w:rsid w:val="03296367"/>
    <w:rsid w:val="037C087B"/>
    <w:rsid w:val="037F2004"/>
    <w:rsid w:val="03941639"/>
    <w:rsid w:val="03D57286"/>
    <w:rsid w:val="0486486A"/>
    <w:rsid w:val="04954460"/>
    <w:rsid w:val="04B818D1"/>
    <w:rsid w:val="04C72DF6"/>
    <w:rsid w:val="050D06DA"/>
    <w:rsid w:val="051448F8"/>
    <w:rsid w:val="05310B72"/>
    <w:rsid w:val="05513E94"/>
    <w:rsid w:val="056F5A6D"/>
    <w:rsid w:val="059B3770"/>
    <w:rsid w:val="05C70E9C"/>
    <w:rsid w:val="060B105A"/>
    <w:rsid w:val="063949A0"/>
    <w:rsid w:val="06BD5BC7"/>
    <w:rsid w:val="06DF2215"/>
    <w:rsid w:val="06F008FF"/>
    <w:rsid w:val="077E1262"/>
    <w:rsid w:val="079E5032"/>
    <w:rsid w:val="08505EF1"/>
    <w:rsid w:val="09015F14"/>
    <w:rsid w:val="091C5C63"/>
    <w:rsid w:val="09421190"/>
    <w:rsid w:val="09A0082A"/>
    <w:rsid w:val="0A00435B"/>
    <w:rsid w:val="0A920FFB"/>
    <w:rsid w:val="0AAA1697"/>
    <w:rsid w:val="0ABA06FE"/>
    <w:rsid w:val="0B49202F"/>
    <w:rsid w:val="0B5F5ADA"/>
    <w:rsid w:val="0B956BE6"/>
    <w:rsid w:val="0C2A5C84"/>
    <w:rsid w:val="0C4F64D9"/>
    <w:rsid w:val="0C583939"/>
    <w:rsid w:val="0C6D1BAE"/>
    <w:rsid w:val="0C9675D9"/>
    <w:rsid w:val="0D2A2435"/>
    <w:rsid w:val="0DA001B0"/>
    <w:rsid w:val="0DBE1677"/>
    <w:rsid w:val="0DEB170B"/>
    <w:rsid w:val="0E2816F3"/>
    <w:rsid w:val="0E4C7841"/>
    <w:rsid w:val="0E97506F"/>
    <w:rsid w:val="0EAF340D"/>
    <w:rsid w:val="0F3E0406"/>
    <w:rsid w:val="0F470958"/>
    <w:rsid w:val="0F980230"/>
    <w:rsid w:val="0FD62F63"/>
    <w:rsid w:val="0FDE2A27"/>
    <w:rsid w:val="10001D65"/>
    <w:rsid w:val="10AE7F82"/>
    <w:rsid w:val="10C93B35"/>
    <w:rsid w:val="11177619"/>
    <w:rsid w:val="112605C8"/>
    <w:rsid w:val="112A6D4B"/>
    <w:rsid w:val="11360C84"/>
    <w:rsid w:val="115A0519"/>
    <w:rsid w:val="11A6707B"/>
    <w:rsid w:val="11AA3420"/>
    <w:rsid w:val="11AD6EA2"/>
    <w:rsid w:val="11B35B2F"/>
    <w:rsid w:val="12843C71"/>
    <w:rsid w:val="12E711B7"/>
    <w:rsid w:val="136D62BD"/>
    <w:rsid w:val="136E4388"/>
    <w:rsid w:val="13F15336"/>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1461AC"/>
    <w:rsid w:val="1C5E0485"/>
    <w:rsid w:val="1C852172"/>
    <w:rsid w:val="1CA40C0C"/>
    <w:rsid w:val="1CFF4A32"/>
    <w:rsid w:val="1D003925"/>
    <w:rsid w:val="1D833200"/>
    <w:rsid w:val="1DAF5B08"/>
    <w:rsid w:val="1DD33743"/>
    <w:rsid w:val="1E043420"/>
    <w:rsid w:val="1E3A3FD0"/>
    <w:rsid w:val="1EB55C07"/>
    <w:rsid w:val="1F351A10"/>
    <w:rsid w:val="1F857EA5"/>
    <w:rsid w:val="1FED47E9"/>
    <w:rsid w:val="206816AC"/>
    <w:rsid w:val="2110133D"/>
    <w:rsid w:val="21134335"/>
    <w:rsid w:val="218C0F9D"/>
    <w:rsid w:val="226E581D"/>
    <w:rsid w:val="22A4003E"/>
    <w:rsid w:val="23135C25"/>
    <w:rsid w:val="233542AE"/>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5A0185"/>
    <w:rsid w:val="2D9038E4"/>
    <w:rsid w:val="2DF8796C"/>
    <w:rsid w:val="2E327A33"/>
    <w:rsid w:val="2EB22F18"/>
    <w:rsid w:val="2EE12108"/>
    <w:rsid w:val="2EED35E3"/>
    <w:rsid w:val="2EFF6701"/>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894D71"/>
    <w:rsid w:val="339466B2"/>
    <w:rsid w:val="33BE4517"/>
    <w:rsid w:val="34555AF5"/>
    <w:rsid w:val="34FF687B"/>
    <w:rsid w:val="354C4987"/>
    <w:rsid w:val="35616772"/>
    <w:rsid w:val="35EA1663"/>
    <w:rsid w:val="363C4E84"/>
    <w:rsid w:val="364C598E"/>
    <w:rsid w:val="368A3622"/>
    <w:rsid w:val="369518A3"/>
    <w:rsid w:val="36B543E5"/>
    <w:rsid w:val="36CC2B0F"/>
    <w:rsid w:val="36FC762F"/>
    <w:rsid w:val="3838492F"/>
    <w:rsid w:val="383A009B"/>
    <w:rsid w:val="3887374F"/>
    <w:rsid w:val="38CB0ABC"/>
    <w:rsid w:val="39041A07"/>
    <w:rsid w:val="39043B77"/>
    <w:rsid w:val="39670895"/>
    <w:rsid w:val="39F13B4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A23C1F"/>
    <w:rsid w:val="3FB427C9"/>
    <w:rsid w:val="402675EA"/>
    <w:rsid w:val="40B80EFF"/>
    <w:rsid w:val="411308B9"/>
    <w:rsid w:val="41A35364"/>
    <w:rsid w:val="41C31686"/>
    <w:rsid w:val="41C837BC"/>
    <w:rsid w:val="41EA78CA"/>
    <w:rsid w:val="421643AC"/>
    <w:rsid w:val="42982B4E"/>
    <w:rsid w:val="429F5D0C"/>
    <w:rsid w:val="42D83665"/>
    <w:rsid w:val="432432EF"/>
    <w:rsid w:val="434A6B47"/>
    <w:rsid w:val="436B1E42"/>
    <w:rsid w:val="4381218E"/>
    <w:rsid w:val="456D114B"/>
    <w:rsid w:val="45EB670F"/>
    <w:rsid w:val="46AB7C0D"/>
    <w:rsid w:val="46D44808"/>
    <w:rsid w:val="46DA5E03"/>
    <w:rsid w:val="46ED776B"/>
    <w:rsid w:val="479D2523"/>
    <w:rsid w:val="47CF49E6"/>
    <w:rsid w:val="4866767E"/>
    <w:rsid w:val="48674ED2"/>
    <w:rsid w:val="487708E6"/>
    <w:rsid w:val="48B540F2"/>
    <w:rsid w:val="490017F8"/>
    <w:rsid w:val="493F6F72"/>
    <w:rsid w:val="49645F71"/>
    <w:rsid w:val="499F5C68"/>
    <w:rsid w:val="4A52465C"/>
    <w:rsid w:val="4A5C4AC6"/>
    <w:rsid w:val="4A662FBF"/>
    <w:rsid w:val="4AB55FEB"/>
    <w:rsid w:val="4AF16062"/>
    <w:rsid w:val="4B0A57E5"/>
    <w:rsid w:val="4B646DDD"/>
    <w:rsid w:val="4B7F44F8"/>
    <w:rsid w:val="4BAC24C5"/>
    <w:rsid w:val="4BFA0656"/>
    <w:rsid w:val="4C1412C1"/>
    <w:rsid w:val="4CD97336"/>
    <w:rsid w:val="4D3439E8"/>
    <w:rsid w:val="4D4E2809"/>
    <w:rsid w:val="4D730507"/>
    <w:rsid w:val="4D741DD3"/>
    <w:rsid w:val="4DC93207"/>
    <w:rsid w:val="4E010C4C"/>
    <w:rsid w:val="4E214B2B"/>
    <w:rsid w:val="4E3A6066"/>
    <w:rsid w:val="4E8D5761"/>
    <w:rsid w:val="4EF54A85"/>
    <w:rsid w:val="4EF972C6"/>
    <w:rsid w:val="501B3C66"/>
    <w:rsid w:val="504B40C5"/>
    <w:rsid w:val="50987DC2"/>
    <w:rsid w:val="50A4703E"/>
    <w:rsid w:val="51282B99"/>
    <w:rsid w:val="5136104F"/>
    <w:rsid w:val="513B13C3"/>
    <w:rsid w:val="51465EDE"/>
    <w:rsid w:val="515B05A9"/>
    <w:rsid w:val="52071113"/>
    <w:rsid w:val="52085509"/>
    <w:rsid w:val="522774C4"/>
    <w:rsid w:val="522A7431"/>
    <w:rsid w:val="525A440D"/>
    <w:rsid w:val="52626449"/>
    <w:rsid w:val="53837051"/>
    <w:rsid w:val="53AE4B87"/>
    <w:rsid w:val="544E511A"/>
    <w:rsid w:val="54741940"/>
    <w:rsid w:val="54810E66"/>
    <w:rsid w:val="54C063E4"/>
    <w:rsid w:val="54C2556E"/>
    <w:rsid w:val="54D70AFE"/>
    <w:rsid w:val="55173EF5"/>
    <w:rsid w:val="55480EEF"/>
    <w:rsid w:val="560F0133"/>
    <w:rsid w:val="569B7F91"/>
    <w:rsid w:val="56C44E11"/>
    <w:rsid w:val="56D21BED"/>
    <w:rsid w:val="572651B2"/>
    <w:rsid w:val="57795F26"/>
    <w:rsid w:val="57AE5C26"/>
    <w:rsid w:val="57DD75A9"/>
    <w:rsid w:val="5801059F"/>
    <w:rsid w:val="58256ABD"/>
    <w:rsid w:val="58C27FDB"/>
    <w:rsid w:val="59472AC7"/>
    <w:rsid w:val="59D514A6"/>
    <w:rsid w:val="59E30F27"/>
    <w:rsid w:val="59EC6E09"/>
    <w:rsid w:val="5A5F6122"/>
    <w:rsid w:val="5AB343F7"/>
    <w:rsid w:val="5ABF50F2"/>
    <w:rsid w:val="5AF25D13"/>
    <w:rsid w:val="5AF76904"/>
    <w:rsid w:val="5B052E7A"/>
    <w:rsid w:val="5B3D7F7E"/>
    <w:rsid w:val="5B6B5E1F"/>
    <w:rsid w:val="5B7C7777"/>
    <w:rsid w:val="5BEC6771"/>
    <w:rsid w:val="5BF804F2"/>
    <w:rsid w:val="5C1378B8"/>
    <w:rsid w:val="5C681D31"/>
    <w:rsid w:val="5CA506B9"/>
    <w:rsid w:val="5CF74CE4"/>
    <w:rsid w:val="5D4517C6"/>
    <w:rsid w:val="5D5A7C63"/>
    <w:rsid w:val="5D851757"/>
    <w:rsid w:val="5E256F6F"/>
    <w:rsid w:val="5E6A778C"/>
    <w:rsid w:val="5EBD2BD2"/>
    <w:rsid w:val="5F2F74DC"/>
    <w:rsid w:val="5F6235A9"/>
    <w:rsid w:val="5F781C91"/>
    <w:rsid w:val="60DC439E"/>
    <w:rsid w:val="614125C2"/>
    <w:rsid w:val="61AA1D1F"/>
    <w:rsid w:val="624C5C52"/>
    <w:rsid w:val="62AD1323"/>
    <w:rsid w:val="63536A40"/>
    <w:rsid w:val="63DF08E4"/>
    <w:rsid w:val="64C04AFD"/>
    <w:rsid w:val="655B219F"/>
    <w:rsid w:val="661A7B69"/>
    <w:rsid w:val="661C136B"/>
    <w:rsid w:val="66455323"/>
    <w:rsid w:val="664909C1"/>
    <w:rsid w:val="66635AE4"/>
    <w:rsid w:val="66C63EB5"/>
    <w:rsid w:val="66FE44EF"/>
    <w:rsid w:val="67115E52"/>
    <w:rsid w:val="67592674"/>
    <w:rsid w:val="679461D3"/>
    <w:rsid w:val="6858287E"/>
    <w:rsid w:val="68593A1E"/>
    <w:rsid w:val="68B00491"/>
    <w:rsid w:val="68C04D52"/>
    <w:rsid w:val="68D33DE9"/>
    <w:rsid w:val="69157114"/>
    <w:rsid w:val="691A443E"/>
    <w:rsid w:val="69780673"/>
    <w:rsid w:val="69E203A0"/>
    <w:rsid w:val="6A5B6D7D"/>
    <w:rsid w:val="6A6D6639"/>
    <w:rsid w:val="6A765FBC"/>
    <w:rsid w:val="6A80735F"/>
    <w:rsid w:val="6AC17181"/>
    <w:rsid w:val="6ACC5E47"/>
    <w:rsid w:val="6AD43ED1"/>
    <w:rsid w:val="6B11024D"/>
    <w:rsid w:val="6B7D5B36"/>
    <w:rsid w:val="6C834DAA"/>
    <w:rsid w:val="6C993CCE"/>
    <w:rsid w:val="6CF120A8"/>
    <w:rsid w:val="6D0C3490"/>
    <w:rsid w:val="6D72413D"/>
    <w:rsid w:val="6E644463"/>
    <w:rsid w:val="6FF50B81"/>
    <w:rsid w:val="70330B9C"/>
    <w:rsid w:val="709D17BE"/>
    <w:rsid w:val="714213DD"/>
    <w:rsid w:val="717F272E"/>
    <w:rsid w:val="72783A23"/>
    <w:rsid w:val="728027C6"/>
    <w:rsid w:val="72D0297A"/>
    <w:rsid w:val="73A86934"/>
    <w:rsid w:val="73D62FA6"/>
    <w:rsid w:val="73FE7ACC"/>
    <w:rsid w:val="74556746"/>
    <w:rsid w:val="74743258"/>
    <w:rsid w:val="74943856"/>
    <w:rsid w:val="761B13C4"/>
    <w:rsid w:val="764B6A8A"/>
    <w:rsid w:val="76C17E06"/>
    <w:rsid w:val="76CA67BD"/>
    <w:rsid w:val="76E6298C"/>
    <w:rsid w:val="770021AC"/>
    <w:rsid w:val="774E6400"/>
    <w:rsid w:val="775B0046"/>
    <w:rsid w:val="77911492"/>
    <w:rsid w:val="79700BEF"/>
    <w:rsid w:val="798968C0"/>
    <w:rsid w:val="798D552B"/>
    <w:rsid w:val="7A090695"/>
    <w:rsid w:val="7A1D5951"/>
    <w:rsid w:val="7AE175F4"/>
    <w:rsid w:val="7B417685"/>
    <w:rsid w:val="7B5220F0"/>
    <w:rsid w:val="7BA169C0"/>
    <w:rsid w:val="7BC55243"/>
    <w:rsid w:val="7C2F4A9A"/>
    <w:rsid w:val="7C54371E"/>
    <w:rsid w:val="7CAD595B"/>
    <w:rsid w:val="7CF65D07"/>
    <w:rsid w:val="7D2975D1"/>
    <w:rsid w:val="7D2D6B0F"/>
    <w:rsid w:val="7D2F3083"/>
    <w:rsid w:val="7D906046"/>
    <w:rsid w:val="7DCC0CD6"/>
    <w:rsid w:val="7E2E0C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3153</Words>
  <Characters>4064</Characters>
  <Lines>71</Lines>
  <Paragraphs>20</Paragraphs>
  <TotalTime>0</TotalTime>
  <ScaleCrop>false</ScaleCrop>
  <LinksUpToDate>false</LinksUpToDate>
  <CharactersWithSpaces>4700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2025-02-11T03:07:00Z</cp:lastPrinted>
  <dcterms:modified xsi:type="dcterms:W3CDTF">2026-03-02T02:05:08Z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eyJoZGlkIjoiM2JhN2QzODhkZDkyZmRmOTFlNTgzNzVjZTIxMzhhOWUiLCJ1c2VySWQiOiIxNDA5NTAwOTY2In0=</vt:lpwstr>
  </property>
  <property fmtid="{D5CDD505-2E9C-101B-9397-08002B2CF9AE}" pid="4" name="ICV">
    <vt:lpwstr>15E1D0D504DE4D11B5EEC10E214878E7_13</vt:lpwstr>
  </property>
</Properties>
</file>