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2A27">
      <w:pPr>
        <w:spacing w:line="700" w:lineRule="exact"/>
        <w:rPr>
          <w:rFonts w:hint="default" w:ascii="Times New Roman" w:hAnsi="Times New Roman" w:eastAsia="宋体" w:cs="Times New Roman"/>
          <w:color w:val="auto"/>
        </w:rPr>
      </w:pPr>
    </w:p>
    <w:p w14:paraId="6B1267EF">
      <w:pPr>
        <w:spacing w:line="700" w:lineRule="exact"/>
        <w:rPr>
          <w:rFonts w:hint="default" w:ascii="Times New Roman" w:hAnsi="Times New Roman" w:eastAsia="黑体" w:cs="Times New Roman"/>
          <w:color w:val="auto"/>
        </w:rPr>
      </w:pPr>
    </w:p>
    <w:p w14:paraId="1ADBC348">
      <w:pPr>
        <w:spacing w:line="700" w:lineRule="exact"/>
        <w:rPr>
          <w:rFonts w:hint="default" w:ascii="Times New Roman" w:hAnsi="Times New Roman" w:eastAsia="黑体" w:cs="Times New Roman"/>
          <w:color w:val="auto"/>
        </w:rPr>
      </w:pPr>
    </w:p>
    <w:p w14:paraId="300D7CBF">
      <w:pPr>
        <w:spacing w:line="700" w:lineRule="exact"/>
        <w:rPr>
          <w:rFonts w:hint="default" w:ascii="Times New Roman" w:hAnsi="Times New Roman" w:eastAsia="黑体" w:cs="Times New Roman"/>
          <w:color w:val="auto"/>
        </w:rPr>
      </w:pPr>
    </w:p>
    <w:p w14:paraId="5F3C3663">
      <w:pPr>
        <w:spacing w:line="700" w:lineRule="exact"/>
        <w:rPr>
          <w:rFonts w:hint="default" w:ascii="Times New Roman" w:hAnsi="Times New Roman" w:eastAsia="黑体" w:cs="Times New Roman"/>
          <w:color w:val="auto"/>
        </w:rPr>
      </w:pPr>
    </w:p>
    <w:p w14:paraId="0512D732">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u w:val="none"/>
          <w:lang w:val="en-US" w:eastAsia="zh-CN"/>
        </w:rPr>
        <w:t>伊通满族自治县统计局</w:t>
      </w:r>
      <w:r>
        <w:rPr>
          <w:rFonts w:hint="default" w:ascii="Times New Roman" w:hAnsi="Times New Roman" w:eastAsia="方正小标宋简体" w:cs="Times New Roman"/>
          <w:color w:val="auto"/>
          <w:sz w:val="44"/>
          <w:szCs w:val="44"/>
          <w:u w:val="none"/>
        </w:rPr>
        <w:t>202</w:t>
      </w:r>
      <w:r>
        <w:rPr>
          <w:rFonts w:hint="default" w:ascii="Times New Roman" w:hAnsi="Times New Roman" w:eastAsia="方正小标宋简体" w:cs="Times New Roman"/>
          <w:color w:val="auto"/>
          <w:sz w:val="44"/>
          <w:szCs w:val="44"/>
          <w:u w:val="none"/>
          <w:lang w:val="en-US" w:eastAsia="zh-CN"/>
        </w:rPr>
        <w:t>6</w:t>
      </w:r>
      <w:r>
        <w:rPr>
          <w:rFonts w:hint="default" w:ascii="Times New Roman" w:hAnsi="Times New Roman" w:eastAsia="方正小标宋简体" w:cs="Times New Roman"/>
          <w:color w:val="auto"/>
          <w:sz w:val="44"/>
          <w:szCs w:val="44"/>
          <w:u w:val="none"/>
        </w:rPr>
        <w:t>年</w:t>
      </w:r>
      <w:r>
        <w:rPr>
          <w:rFonts w:hint="default" w:ascii="Times New Roman" w:hAnsi="Times New Roman" w:eastAsia="方正小标宋简体" w:cs="Times New Roman"/>
          <w:color w:val="auto"/>
          <w:sz w:val="44"/>
          <w:szCs w:val="44"/>
          <w:u w:val="none"/>
          <w:lang w:eastAsia="zh-CN"/>
        </w:rPr>
        <w:t>单位</w:t>
      </w:r>
      <w:r>
        <w:rPr>
          <w:rFonts w:hint="default" w:ascii="Times New Roman" w:hAnsi="Times New Roman" w:eastAsia="方正小标宋简体" w:cs="Times New Roman"/>
          <w:color w:val="auto"/>
          <w:sz w:val="44"/>
          <w:szCs w:val="44"/>
          <w:u w:val="none"/>
        </w:rPr>
        <w:t>预算</w:t>
      </w:r>
    </w:p>
    <w:p w14:paraId="33A149EE">
      <w:pPr>
        <w:jc w:val="left"/>
        <w:rPr>
          <w:rFonts w:hint="default" w:ascii="Times New Roman" w:hAnsi="Times New Roman" w:cs="Times New Roman"/>
          <w:color w:val="auto"/>
        </w:rPr>
      </w:pP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1F0A7AE6">
      <w:pPr>
        <w:jc w:val="left"/>
        <w:rPr>
          <w:rFonts w:hint="default" w:ascii="Times New Roman" w:hAnsi="Times New Roman" w:cs="Times New Roman"/>
          <w:color w:val="auto"/>
        </w:rPr>
      </w:pPr>
    </w:p>
    <w:p w14:paraId="11634431">
      <w:pPr>
        <w:jc w:val="left"/>
        <w:rPr>
          <w:rFonts w:hint="default" w:ascii="Times New Roman" w:hAnsi="Times New Roman" w:cs="Times New Roman"/>
          <w:color w:val="auto"/>
        </w:rPr>
      </w:pPr>
    </w:p>
    <w:p w14:paraId="2396DEA6">
      <w:pPr>
        <w:jc w:val="left"/>
        <w:rPr>
          <w:rFonts w:hint="default" w:ascii="Times New Roman" w:hAnsi="Times New Roman" w:cs="Times New Roman"/>
          <w:color w:val="auto"/>
        </w:rPr>
      </w:pPr>
    </w:p>
    <w:p w14:paraId="0B78463D">
      <w:pPr>
        <w:jc w:val="left"/>
        <w:rPr>
          <w:rFonts w:hint="default" w:ascii="Times New Roman" w:hAnsi="Times New Roman" w:cs="Times New Roman"/>
          <w:color w:val="auto"/>
        </w:rPr>
      </w:pPr>
    </w:p>
    <w:p w14:paraId="59B55449">
      <w:pPr>
        <w:jc w:val="left"/>
        <w:rPr>
          <w:rFonts w:hint="default" w:ascii="Times New Roman" w:hAnsi="Times New Roman" w:cs="Times New Roman"/>
          <w:color w:val="auto"/>
        </w:rPr>
      </w:pP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0F413D6A">
      <w:pPr>
        <w:jc w:val="left"/>
        <w:rPr>
          <w:rFonts w:hint="default" w:ascii="Times New Roman" w:hAnsi="Times New Roman" w:cs="Times New Roman"/>
          <w:color w:val="auto"/>
        </w:rPr>
      </w:pPr>
    </w:p>
    <w:p w14:paraId="283B5714">
      <w:pPr>
        <w:jc w:val="left"/>
        <w:rPr>
          <w:rFonts w:hint="default" w:ascii="Times New Roman" w:hAnsi="Times New Roman" w:cs="Times New Roman"/>
          <w:color w:val="auto"/>
        </w:rPr>
      </w:pPr>
    </w:p>
    <w:p w14:paraId="72A8E88C">
      <w:pPr>
        <w:jc w:val="left"/>
        <w:rPr>
          <w:rFonts w:hint="default" w:ascii="Times New Roman" w:hAnsi="Times New Roman" w:cs="Times New Roman"/>
          <w:color w:val="auto"/>
        </w:rPr>
      </w:pPr>
    </w:p>
    <w:p w14:paraId="35884EEB">
      <w:pPr>
        <w:jc w:val="center"/>
        <w:rPr>
          <w:rFonts w:hint="default" w:ascii="Times New Roman" w:hAnsi="Times New Roman" w:eastAsia="华文细黑" w:cs="Times New Roman"/>
          <w:color w:val="auto"/>
        </w:rPr>
      </w:pPr>
      <w:r>
        <w:rPr>
          <w:rFonts w:hint="default" w:ascii="Times New Roman" w:hAnsi="Times New Roman" w:eastAsia="华文细黑" w:cs="Times New Roman"/>
          <w:color w:val="auto"/>
        </w:rPr>
        <w:t>二〇二</w:t>
      </w:r>
      <w:r>
        <w:rPr>
          <w:rFonts w:hint="default" w:ascii="Times New Roman" w:hAnsi="Times New Roman" w:eastAsia="华文细黑" w:cs="Times New Roman"/>
          <w:color w:val="auto"/>
          <w:lang w:eastAsia="zh-CN"/>
        </w:rPr>
        <w:t>六</w:t>
      </w:r>
      <w:r>
        <w:rPr>
          <w:rFonts w:hint="default" w:ascii="Times New Roman" w:hAnsi="Times New Roman" w:eastAsia="华文细黑" w:cs="Times New Roman"/>
          <w:color w:val="auto"/>
        </w:rPr>
        <w:t>年</w:t>
      </w:r>
      <w:r>
        <w:rPr>
          <w:rFonts w:hint="default" w:ascii="Times New Roman" w:hAnsi="Times New Roman" w:eastAsia="华文细黑" w:cs="Times New Roman"/>
          <w:color w:val="auto"/>
          <w:lang w:val="en-US" w:eastAsia="zh-CN"/>
        </w:rPr>
        <w:t>三</w:t>
      </w:r>
      <w:r>
        <w:rPr>
          <w:rFonts w:hint="default" w:ascii="Times New Roman" w:hAnsi="Times New Roman" w:eastAsia="华文细黑" w:cs="Times New Roman"/>
          <w:color w:val="auto"/>
        </w:rPr>
        <w:t>月</w:t>
      </w:r>
      <w:r>
        <w:rPr>
          <w:rFonts w:hint="default" w:ascii="Times New Roman" w:hAnsi="Times New Roman" w:eastAsia="华文细黑" w:cs="Times New Roman"/>
          <w:color w:val="auto"/>
          <w:lang w:val="en-US" w:eastAsia="zh-CN"/>
        </w:rPr>
        <w:t>六</w:t>
      </w:r>
      <w:r>
        <w:rPr>
          <w:rFonts w:hint="default" w:ascii="Times New Roman" w:hAnsi="Times New Roman" w:eastAsia="华文细黑" w:cs="Times New Roman"/>
          <w:color w:val="auto"/>
        </w:rPr>
        <w:t>日</w:t>
      </w:r>
    </w:p>
    <w:p w14:paraId="2CE92DB1">
      <w:pPr>
        <w:rPr>
          <w:rFonts w:hint="default" w:ascii="Times New Roman" w:hAnsi="Times New Roman" w:eastAsia="黑体" w:cs="Times New Roman"/>
          <w:color w:val="auto"/>
        </w:rPr>
      </w:pPr>
    </w:p>
    <w:p w14:paraId="6C75DB65">
      <w:pPr>
        <w:ind w:firstLine="640" w:firstLineChars="200"/>
        <w:rPr>
          <w:rFonts w:hint="default" w:ascii="Times New Roman" w:hAnsi="Times New Roman" w:eastAsia="黑体" w:cs="Times New Roman"/>
          <w:color w:val="auto"/>
        </w:rPr>
      </w:pPr>
    </w:p>
    <w:p w14:paraId="256117CB">
      <w:pPr>
        <w:ind w:firstLine="640" w:firstLineChars="200"/>
        <w:rPr>
          <w:rFonts w:hint="default" w:ascii="Times New Roman" w:hAnsi="Times New Roman" w:eastAsia="黑体" w:cs="Times New Roman"/>
          <w:color w:val="auto"/>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9538A6E">
      <w:pPr>
        <w:ind w:firstLine="640" w:firstLineChars="200"/>
        <w:rPr>
          <w:rFonts w:hint="default" w:ascii="Times New Roman" w:hAnsi="Times New Roman" w:eastAsia="黑体" w:cs="Times New Roman"/>
          <w:color w:val="auto"/>
        </w:rPr>
      </w:pPr>
    </w:p>
    <w:p w14:paraId="2DE643DB">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14:paraId="4B12650D">
      <w:pPr>
        <w:rPr>
          <w:rFonts w:hint="default" w:ascii="Times New Roman" w:hAnsi="Times New Roman" w:eastAsia="黑体" w:cs="Times New Roman"/>
          <w:color w:val="auto"/>
        </w:rPr>
      </w:pPr>
    </w:p>
    <w:p w14:paraId="626745A2">
      <w:pP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第一部分  </w:t>
      </w:r>
      <w:r>
        <w:rPr>
          <w:rFonts w:hint="default" w:ascii="Times New Roman" w:hAnsi="Times New Roman" w:eastAsia="黑体" w:cs="Times New Roman"/>
          <w:color w:val="auto"/>
          <w:lang w:eastAsia="zh-CN"/>
        </w:rPr>
        <w:t>单位</w:t>
      </w:r>
      <w:r>
        <w:rPr>
          <w:rFonts w:hint="default" w:ascii="Times New Roman" w:hAnsi="Times New Roman" w:eastAsia="黑体" w:cs="Times New Roman"/>
          <w:color w:val="auto"/>
        </w:rPr>
        <w:t>概况</w:t>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p>
    <w:p w14:paraId="46627390">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一、主要职能</w:t>
      </w:r>
    </w:p>
    <w:p w14:paraId="1EA2D17B">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二、机构设置</w:t>
      </w:r>
    </w:p>
    <w:p w14:paraId="6BE4DCF7">
      <w:pPr>
        <w:rPr>
          <w:rFonts w:hint="default" w:ascii="Times New Roman" w:hAnsi="Times New Roman" w:eastAsia="黑体" w:cs="Times New Roman"/>
          <w:color w:val="auto"/>
        </w:rPr>
      </w:pPr>
      <w:r>
        <w:rPr>
          <w:rFonts w:hint="default" w:ascii="Times New Roman" w:hAnsi="Times New Roman" w:eastAsia="黑体" w:cs="Times New Roman"/>
          <w:color w:val="auto"/>
        </w:rPr>
        <w:t>第二部分  预算表格</w:t>
      </w:r>
    </w:p>
    <w:p w14:paraId="48F315AF">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一、收支</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1BFD8AA7">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二、收入</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4E6DD2AA">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三、支出</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27817705">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四、财政拨款收支</w:t>
      </w:r>
      <w:r>
        <w:rPr>
          <w:rFonts w:hint="default" w:ascii="Times New Roman" w:hAnsi="Times New Roman" w:cs="Times New Roman"/>
          <w:color w:val="auto"/>
          <w:lang w:eastAsia="zh-CN"/>
        </w:rPr>
        <w:t>预算</w:t>
      </w:r>
      <w:r>
        <w:rPr>
          <w:rFonts w:hint="default" w:ascii="Times New Roman" w:hAnsi="Times New Roman" w:cs="Times New Roman"/>
          <w:color w:val="auto"/>
        </w:rPr>
        <w:t>总表</w:t>
      </w:r>
    </w:p>
    <w:p w14:paraId="0C98A879">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五、一般公共预算支出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2A14DBBA">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六、一般公共预算基本支出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2201888C">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七、一般公共预算“三公”经费支出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2CA59A84">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八、政府性基金预算支出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00EEA868">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rPr>
        <w:t>九、国有资本经营预算支出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382F18B1">
      <w:pPr>
        <w:ind w:left="320" w:leftChars="100" w:firstLine="320" w:firstLineChars="100"/>
        <w:rPr>
          <w:rFonts w:hint="default" w:ascii="Times New Roman" w:hAnsi="Times New Roman" w:cs="Times New Roman"/>
          <w:color w:val="auto"/>
        </w:rPr>
      </w:pPr>
      <w:r>
        <w:rPr>
          <w:rFonts w:hint="default" w:ascii="Times New Roman" w:hAnsi="Times New Roman" w:cs="Times New Roman"/>
          <w:color w:val="auto"/>
          <w:lang w:eastAsia="zh-CN"/>
        </w:rPr>
        <w:t>十、</w:t>
      </w:r>
      <w:r>
        <w:rPr>
          <w:rFonts w:hint="default" w:ascii="Times New Roman" w:hAnsi="Times New Roman" w:cs="Times New Roman"/>
          <w:color w:val="auto"/>
        </w:rPr>
        <w:t>项目支出</w:t>
      </w:r>
      <w:r>
        <w:rPr>
          <w:rFonts w:hint="default" w:ascii="Times New Roman" w:hAnsi="Times New Roman" w:cs="Times New Roman"/>
          <w:color w:val="auto"/>
          <w:lang w:eastAsia="zh-CN"/>
        </w:rPr>
        <w:t>预算</w:t>
      </w:r>
      <w:r>
        <w:rPr>
          <w:rFonts w:hint="default" w:ascii="Times New Roman" w:hAnsi="Times New Roman" w:cs="Times New Roman"/>
          <w:color w:val="auto"/>
        </w:rPr>
        <w:t>表</w:t>
      </w:r>
    </w:p>
    <w:p w14:paraId="00A3C19F">
      <w:pPr>
        <w:ind w:left="320" w:leftChars="100" w:firstLine="320" w:firstLineChars="100"/>
        <w:rPr>
          <w:rFonts w:hint="default" w:ascii="Times New Roman" w:hAnsi="Times New Roman" w:eastAsia="仿宋_GB2312" w:cs="Times New Roman"/>
          <w:color w:val="auto"/>
          <w:lang w:eastAsia="zh-CN"/>
        </w:rPr>
      </w:pPr>
      <w:r>
        <w:rPr>
          <w:rFonts w:hint="default" w:ascii="Times New Roman" w:hAnsi="Times New Roman" w:cs="Times New Roman"/>
          <w:color w:val="auto"/>
          <w:lang w:eastAsia="zh-CN"/>
        </w:rPr>
        <w:t>十一、财政拨款委托业务费支出预算表</w:t>
      </w:r>
    </w:p>
    <w:p w14:paraId="0E4CA6B5">
      <w:pPr>
        <w:ind w:firstLine="640" w:firstLineChars="200"/>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eastAsia="zh-CN"/>
        </w:rPr>
        <w:t>二</w:t>
      </w:r>
      <w:r>
        <w:rPr>
          <w:rFonts w:hint="default" w:ascii="Times New Roman" w:hAnsi="Times New Roman" w:cs="Times New Roman"/>
          <w:color w:val="auto"/>
        </w:rPr>
        <w:t>、项目支出绩效目标表</w:t>
      </w:r>
    </w:p>
    <w:p w14:paraId="3318B13B">
      <w:pPr>
        <w:rPr>
          <w:rFonts w:hint="default" w:ascii="Times New Roman" w:hAnsi="Times New Roman" w:eastAsia="黑体" w:cs="Times New Roman"/>
          <w:color w:val="auto"/>
        </w:rPr>
      </w:pPr>
      <w:r>
        <w:rPr>
          <w:rFonts w:hint="default" w:ascii="Times New Roman" w:hAnsi="Times New Roman" w:eastAsia="黑体" w:cs="Times New Roman"/>
          <w:color w:val="auto"/>
        </w:rPr>
        <w:t>第三部分  情况说明</w:t>
      </w:r>
    </w:p>
    <w:p w14:paraId="1E468F76">
      <w:pPr>
        <w:rPr>
          <w:rFonts w:hint="default" w:ascii="Times New Roman" w:hAnsi="Times New Roman" w:eastAsia="黑体" w:cs="Times New Roman"/>
          <w:color w:val="auto"/>
        </w:rPr>
      </w:pPr>
      <w:r>
        <w:rPr>
          <w:rFonts w:hint="default" w:ascii="Times New Roman" w:hAnsi="Times New Roman" w:eastAsia="黑体" w:cs="Times New Roman"/>
          <w:color w:val="auto"/>
        </w:rPr>
        <w:t>第四部分  名词解释</w:t>
      </w:r>
    </w:p>
    <w:p w14:paraId="035D981F">
      <w:pPr>
        <w:rPr>
          <w:rFonts w:hint="default" w:ascii="Times New Roman" w:hAnsi="Times New Roman" w:eastAsia="黑体" w:cs="Times New Roman"/>
          <w:color w:val="auto"/>
        </w:rPr>
      </w:pPr>
      <w:r>
        <w:rPr>
          <w:rFonts w:hint="default" w:ascii="Times New Roman" w:hAnsi="Times New Roman" w:eastAsia="黑体" w:cs="Times New Roman"/>
          <w:color w:val="auto"/>
        </w:rPr>
        <w:br w:type="page"/>
      </w:r>
    </w:p>
    <w:p w14:paraId="6494F9AB">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第一部分 </w:t>
      </w:r>
      <w:r>
        <w:rPr>
          <w:rFonts w:hint="default" w:ascii="Times New Roman" w:hAnsi="Times New Roman" w:eastAsia="黑体" w:cs="Times New Roman"/>
          <w:color w:val="auto"/>
          <w:lang w:eastAsia="zh-CN"/>
        </w:rPr>
        <w:t>单位</w:t>
      </w:r>
      <w:r>
        <w:rPr>
          <w:rFonts w:hint="default" w:ascii="Times New Roman" w:hAnsi="Times New Roman" w:eastAsia="黑体" w:cs="Times New Roman"/>
          <w:color w:val="auto"/>
        </w:rPr>
        <w:t>概况</w:t>
      </w:r>
    </w:p>
    <w:p w14:paraId="44ADF97C">
      <w:pPr>
        <w:ind w:firstLine="640" w:firstLineChars="200"/>
        <w:rPr>
          <w:rFonts w:hint="default" w:ascii="Times New Roman" w:hAnsi="Times New Roman" w:eastAsia="楷体_GB2312" w:cs="Times New Roman"/>
          <w:color w:val="auto"/>
        </w:rPr>
      </w:pPr>
    </w:p>
    <w:p w14:paraId="0E9524E6">
      <w:pPr>
        <w:ind w:firstLine="640" w:firstLineChars="200"/>
        <w:rPr>
          <w:rFonts w:hint="default" w:ascii="Times New Roman" w:hAnsi="Times New Roman" w:eastAsia="楷体_GB2312" w:cs="Times New Roman"/>
          <w:color w:val="auto"/>
        </w:rPr>
      </w:pPr>
      <w:r>
        <w:rPr>
          <w:rFonts w:hint="default" w:ascii="Times New Roman" w:hAnsi="Times New Roman" w:eastAsia="楷体_GB2312" w:cs="Times New Roman"/>
          <w:color w:val="auto"/>
        </w:rPr>
        <w:t>一、主要职能</w:t>
      </w:r>
    </w:p>
    <w:p w14:paraId="372FA27C">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伊通满族自治县统计局主要职责如下：</w:t>
      </w:r>
    </w:p>
    <w:p w14:paraId="5796CFF9">
      <w:pPr>
        <w:ind w:firstLine="617" w:firstLineChars="193"/>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（一）贯彻执行国家统计方针、政策以及</w:t>
      </w:r>
      <w:r>
        <w:rPr>
          <w:rFonts w:hint="eastAsia" w:ascii="Times New Roman" w:hAnsi="Times New Roman" w:cs="Times New Roman"/>
          <w:color w:val="auto"/>
          <w:szCs w:val="32"/>
          <w:lang w:eastAsia="zh-CN"/>
        </w:rPr>
        <w:t>法律法规</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制定全县统计规划及统计调查计划；监督检查统计</w:t>
      </w:r>
      <w:r>
        <w:rPr>
          <w:rFonts w:hint="eastAsia" w:ascii="Times New Roman" w:hAnsi="Times New Roman" w:cs="Times New Roman"/>
          <w:color w:val="auto"/>
          <w:szCs w:val="32"/>
          <w:lang w:eastAsia="zh-CN"/>
        </w:rPr>
        <w:t>法律法规</w:t>
      </w:r>
      <w:r>
        <w:rPr>
          <w:rFonts w:hint="default" w:ascii="Times New Roman" w:hAnsi="Times New Roman" w:eastAsia="仿宋_GB2312" w:cs="Times New Roman"/>
          <w:color w:val="auto"/>
          <w:szCs w:val="32"/>
        </w:rPr>
        <w:t>的实施</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组织领导全县统计工作，承担确保统计数据真实、准确、及时的责任。</w:t>
      </w:r>
    </w:p>
    <w:p w14:paraId="1F03B6C4">
      <w:pPr>
        <w:ind w:firstLine="617" w:firstLineChars="193"/>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（二）根据国家统一的基本统计制度</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建立健全全县国民经济核算体系和统计指标体系</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贯彻执行全省统一的基本统计报表制度和统计标准；汇编提供全县国民经济核算资料。</w:t>
      </w:r>
    </w:p>
    <w:p w14:paraId="12E6391C">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（三）组织实施重大省情省力普查计划；统一组织协调全县社会经济统计调查；汇总、整理全县基本统计资料；对国民经济科技进步和社会发展等情况进行统计分析、统计预测预警和统计监督</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向县委、县政府及有关单位提供统计信息和咨询建议。</w:t>
      </w:r>
    </w:p>
    <w:p w14:paraId="5097F73A">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（四）统一核定、管理、公布全县基本统计资料</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定期向社会公众发布全县国民经济和社会发展情况的统计信息。</w:t>
      </w:r>
    </w:p>
    <w:p w14:paraId="730DDA74">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（五）建立、完善和管理全县统计信息自动化系统和全县统计数据库体系。</w:t>
      </w:r>
    </w:p>
    <w:p w14:paraId="328254F5">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（六）负责全县统计系统的干部人事、劳动工资、机构编制和财务经费、审计监督及资产设施管理。</w:t>
      </w:r>
    </w:p>
    <w:p w14:paraId="63EBB272">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（七）领导局属事业单位。</w:t>
      </w:r>
    </w:p>
    <w:p w14:paraId="0DCF127E">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（八）承办四平市统计局和伊通满族自治县政府交办的其他事项。</w:t>
      </w:r>
    </w:p>
    <w:p w14:paraId="5C3CC452">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t>二、机构设置</w:t>
      </w:r>
    </w:p>
    <w:p w14:paraId="562D688A">
      <w:pPr>
        <w:ind w:firstLine="640" w:firstLineChars="20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根据上述职责</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伊通满族自治县统计局</w:t>
      </w:r>
      <w:r>
        <w:rPr>
          <w:rFonts w:hint="default" w:ascii="Times New Roman" w:hAnsi="Times New Roman" w:eastAsia="仿宋_GB2312" w:cs="Times New Roman"/>
          <w:color w:val="auto"/>
          <w:szCs w:val="32"/>
          <w:lang w:eastAsia="zh-CN"/>
        </w:rPr>
        <w:t>下</w:t>
      </w:r>
      <w:r>
        <w:rPr>
          <w:rFonts w:hint="default" w:ascii="Times New Roman" w:hAnsi="Times New Roman" w:eastAsia="仿宋_GB2312" w:cs="Times New Roman"/>
          <w:color w:val="auto"/>
          <w:szCs w:val="32"/>
        </w:rPr>
        <w:t>设3个内设机构</w:t>
      </w:r>
      <w:r>
        <w:rPr>
          <w:rFonts w:hint="default" w:ascii="Times New Roman" w:hAnsi="Times New Roman" w:eastAsia="仿宋_GB2312" w:cs="Times New Roman"/>
          <w:color w:val="auto"/>
          <w:szCs w:val="32"/>
          <w:lang w:eastAsia="zh-CN"/>
        </w:rPr>
        <w:t>，分别为</w:t>
      </w:r>
      <w:r>
        <w:rPr>
          <w:rFonts w:hint="default" w:ascii="Times New Roman" w:hAnsi="Times New Roman" w:eastAsia="仿宋_GB2312" w:cs="Times New Roman"/>
          <w:color w:val="auto"/>
          <w:szCs w:val="32"/>
        </w:rPr>
        <w:t>办公室</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综合统计科</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社会经济统计科</w:t>
      </w:r>
      <w:r>
        <w:rPr>
          <w:rFonts w:hint="default" w:ascii="Times New Roman" w:hAnsi="Times New Roman" w:eastAsia="仿宋_GB2312" w:cs="Times New Roman"/>
          <w:color w:val="auto"/>
          <w:szCs w:val="32"/>
          <w:lang w:eastAsia="zh-CN"/>
        </w:rPr>
        <w:t>。</w:t>
      </w:r>
    </w:p>
    <w:p w14:paraId="237AEC8C">
      <w:pPr>
        <w:pStyle w:val="28"/>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本单位无下设预算单位。</w:t>
      </w:r>
    </w:p>
    <w:p w14:paraId="2F508249">
      <w:pPr>
        <w:pStyle w:val="28"/>
        <w:ind w:firstLine="640" w:firstLineChars="200"/>
        <w:rPr>
          <w:rFonts w:hint="default" w:ascii="Times New Roman" w:hAnsi="Times New Roman" w:eastAsia="楷体" w:cs="Times New Roman"/>
          <w:color w:val="auto"/>
        </w:rPr>
      </w:pPr>
    </w:p>
    <w:p w14:paraId="37065FC1">
      <w:pPr>
        <w:pStyle w:val="28"/>
        <w:ind w:firstLine="640" w:firstLineChars="200"/>
        <w:rPr>
          <w:rFonts w:hint="default" w:ascii="Times New Roman" w:hAnsi="Times New Roman" w:eastAsia="楷体" w:cs="Times New Roman"/>
          <w:color w:val="auto"/>
        </w:rPr>
      </w:pPr>
    </w:p>
    <w:p w14:paraId="4793B8D4">
      <w:pPr>
        <w:pStyle w:val="28"/>
        <w:ind w:firstLine="640" w:firstLineChars="200"/>
        <w:rPr>
          <w:rFonts w:hint="default" w:ascii="Times New Roman" w:hAnsi="Times New Roman" w:eastAsia="楷体" w:cs="Times New Roman"/>
          <w:color w:val="auto"/>
        </w:rPr>
      </w:pPr>
    </w:p>
    <w:p w14:paraId="7AB96E7A">
      <w:pPr>
        <w:pStyle w:val="28"/>
        <w:ind w:firstLine="640" w:firstLineChars="200"/>
        <w:rPr>
          <w:rFonts w:hint="default" w:ascii="Times New Roman" w:hAnsi="Times New Roman" w:eastAsia="楷体" w:cs="Times New Roman"/>
          <w:color w:val="auto"/>
        </w:rPr>
      </w:pPr>
    </w:p>
    <w:p w14:paraId="2E4336F8">
      <w:pPr>
        <w:pStyle w:val="28"/>
        <w:ind w:firstLine="640" w:firstLineChars="200"/>
        <w:rPr>
          <w:rFonts w:hint="default" w:ascii="Times New Roman" w:hAnsi="Times New Roman" w:eastAsia="楷体" w:cs="Times New Roman"/>
          <w:color w:val="auto"/>
        </w:rPr>
      </w:pPr>
    </w:p>
    <w:p w14:paraId="2E2888E6">
      <w:pPr>
        <w:pStyle w:val="28"/>
        <w:ind w:firstLine="640" w:firstLineChars="200"/>
        <w:rPr>
          <w:rFonts w:hint="default" w:ascii="Times New Roman" w:hAnsi="Times New Roman" w:eastAsia="楷体" w:cs="Times New Roman"/>
          <w:color w:val="auto"/>
        </w:rPr>
      </w:pPr>
    </w:p>
    <w:p w14:paraId="78BB98F0">
      <w:pPr>
        <w:pStyle w:val="28"/>
        <w:ind w:firstLine="640" w:firstLineChars="200"/>
        <w:rPr>
          <w:rFonts w:hint="default" w:ascii="Times New Roman" w:hAnsi="Times New Roman" w:eastAsia="楷体" w:cs="Times New Roman"/>
          <w:color w:val="auto"/>
        </w:rPr>
      </w:pPr>
    </w:p>
    <w:p w14:paraId="59111122">
      <w:pPr>
        <w:pStyle w:val="28"/>
        <w:ind w:firstLine="640" w:firstLineChars="200"/>
        <w:rPr>
          <w:rFonts w:hint="default" w:ascii="Times New Roman" w:hAnsi="Times New Roman" w:eastAsia="黑体" w:cs="Times New Roman"/>
          <w:color w:val="auto"/>
        </w:rPr>
      </w:pPr>
      <w:r>
        <w:rPr>
          <w:rFonts w:hint="default" w:ascii="Times New Roman" w:hAnsi="Times New Roman" w:eastAsia="楷体" w:cs="Times New Roman"/>
          <w:color w:val="auto"/>
        </w:rPr>
        <w:br w:type="page"/>
      </w:r>
    </w:p>
    <w:p w14:paraId="6CD5C225">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第二部分 预算表格</w:t>
      </w:r>
    </w:p>
    <w:tbl>
      <w:tblPr>
        <w:tblStyle w:val="10"/>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4B07AD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15BA6AF">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收支</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c>
      </w:tr>
      <w:tr w14:paraId="419B9B2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9831293">
            <w:pPr>
              <w:widowControl/>
              <w:jc w:val="center"/>
              <w:rPr>
                <w:rFonts w:hint="default" w:ascii="Times New Roman" w:hAnsi="Times New Roman" w:eastAsia="宋体" w:cs="Times New Roman"/>
                <w:color w:val="auto"/>
                <w:kern w:val="0"/>
                <w:sz w:val="20"/>
              </w:rPr>
            </w:pPr>
          </w:p>
        </w:tc>
        <w:tc>
          <w:tcPr>
            <w:tcW w:w="1200" w:type="dxa"/>
            <w:gridSpan w:val="2"/>
            <w:tcBorders>
              <w:top w:val="nil"/>
              <w:left w:val="nil"/>
              <w:bottom w:val="nil"/>
              <w:right w:val="nil"/>
            </w:tcBorders>
            <w:noWrap w:val="0"/>
            <w:vAlign w:val="center"/>
          </w:tcPr>
          <w:p w14:paraId="58083ABF">
            <w:pPr>
              <w:widowControl/>
              <w:jc w:val="center"/>
              <w:rPr>
                <w:rFonts w:hint="default" w:ascii="Times New Roman" w:hAnsi="Times New Roman" w:eastAsia="宋体" w:cs="Times New Roman"/>
                <w:color w:val="auto"/>
                <w:kern w:val="0"/>
                <w:sz w:val="20"/>
              </w:rPr>
            </w:pPr>
          </w:p>
        </w:tc>
        <w:tc>
          <w:tcPr>
            <w:tcW w:w="2498" w:type="dxa"/>
            <w:gridSpan w:val="2"/>
            <w:tcBorders>
              <w:top w:val="nil"/>
              <w:left w:val="nil"/>
              <w:bottom w:val="nil"/>
              <w:right w:val="nil"/>
            </w:tcBorders>
            <w:noWrap w:val="0"/>
            <w:vAlign w:val="center"/>
          </w:tcPr>
          <w:p w14:paraId="1154E1F9">
            <w:pPr>
              <w:widowControl/>
              <w:jc w:val="center"/>
              <w:rPr>
                <w:rFonts w:hint="default" w:ascii="Times New Roman" w:hAnsi="Times New Roman" w:eastAsia="宋体" w:cs="Times New Roman"/>
                <w:color w:val="auto"/>
                <w:kern w:val="0"/>
                <w:sz w:val="20"/>
              </w:rPr>
            </w:pPr>
          </w:p>
        </w:tc>
        <w:tc>
          <w:tcPr>
            <w:tcW w:w="2340" w:type="dxa"/>
            <w:gridSpan w:val="3"/>
            <w:tcBorders>
              <w:top w:val="nil"/>
              <w:left w:val="nil"/>
              <w:bottom w:val="nil"/>
              <w:right w:val="nil"/>
            </w:tcBorders>
            <w:noWrap w:val="0"/>
            <w:vAlign w:val="bottom"/>
          </w:tcPr>
          <w:p w14:paraId="34767A83">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val="en-US" w:eastAsia="zh-CN"/>
              </w:rPr>
              <w:t xml:space="preserve">            </w:t>
            </w:r>
            <w:r>
              <w:rPr>
                <w:rFonts w:hint="default" w:ascii="Times New Roman" w:hAnsi="Times New Roman" w:eastAsia="宋体" w:cs="Times New Roman"/>
                <w:color w:val="auto"/>
                <w:kern w:val="0"/>
                <w:sz w:val="20"/>
              </w:rPr>
              <w:t>单位：万元</w:t>
            </w:r>
          </w:p>
        </w:tc>
      </w:tr>
      <w:tr w14:paraId="4ADD122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0DFD130">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031A57C">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支        出</w:t>
            </w:r>
          </w:p>
        </w:tc>
      </w:tr>
      <w:tr w14:paraId="0A16F8C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0F22958">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020" w:type="dxa"/>
            <w:tcBorders>
              <w:top w:val="nil"/>
              <w:left w:val="nil"/>
              <w:bottom w:val="single" w:color="auto" w:sz="4" w:space="0"/>
              <w:right w:val="single" w:color="auto" w:sz="4" w:space="0"/>
            </w:tcBorders>
            <w:noWrap w:val="0"/>
            <w:vAlign w:val="center"/>
          </w:tcPr>
          <w:p w14:paraId="77E856E3">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6</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预算数</w:t>
            </w:r>
          </w:p>
        </w:tc>
        <w:tc>
          <w:tcPr>
            <w:tcW w:w="984" w:type="dxa"/>
            <w:gridSpan w:val="2"/>
            <w:tcBorders>
              <w:top w:val="nil"/>
              <w:left w:val="nil"/>
              <w:bottom w:val="single" w:color="auto" w:sz="4" w:space="0"/>
              <w:right w:val="single" w:color="auto" w:sz="4" w:space="0"/>
            </w:tcBorders>
            <w:noWrap w:val="0"/>
            <w:vAlign w:val="center"/>
          </w:tcPr>
          <w:p w14:paraId="75545B15">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p>
        </w:tc>
        <w:tc>
          <w:tcPr>
            <w:tcW w:w="1134" w:type="dxa"/>
            <w:tcBorders>
              <w:top w:val="nil"/>
              <w:left w:val="nil"/>
              <w:bottom w:val="single" w:color="auto" w:sz="4" w:space="0"/>
              <w:right w:val="single" w:color="auto" w:sz="4" w:space="0"/>
            </w:tcBorders>
            <w:noWrap w:val="0"/>
            <w:vAlign w:val="center"/>
          </w:tcPr>
          <w:p w14:paraId="710DF6EE">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结转</w:t>
            </w:r>
          </w:p>
        </w:tc>
        <w:tc>
          <w:tcPr>
            <w:tcW w:w="1342" w:type="dxa"/>
            <w:tcBorders>
              <w:top w:val="nil"/>
              <w:left w:val="nil"/>
              <w:bottom w:val="single" w:color="auto" w:sz="4" w:space="0"/>
              <w:right w:val="single" w:color="auto" w:sz="4" w:space="0"/>
            </w:tcBorders>
            <w:noWrap w:val="0"/>
            <w:vAlign w:val="center"/>
          </w:tcPr>
          <w:p w14:paraId="51624E9A">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165" w:type="dxa"/>
            <w:gridSpan w:val="2"/>
            <w:tcBorders>
              <w:top w:val="nil"/>
              <w:left w:val="nil"/>
              <w:bottom w:val="single" w:color="auto" w:sz="4" w:space="0"/>
              <w:right w:val="single" w:color="auto" w:sz="4" w:space="0"/>
            </w:tcBorders>
            <w:noWrap w:val="0"/>
            <w:vAlign w:val="center"/>
          </w:tcPr>
          <w:p w14:paraId="2B8B72AC">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6</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预算数</w:t>
            </w:r>
          </w:p>
        </w:tc>
        <w:tc>
          <w:tcPr>
            <w:tcW w:w="1173" w:type="dxa"/>
            <w:tcBorders>
              <w:top w:val="nil"/>
              <w:left w:val="nil"/>
              <w:bottom w:val="single" w:color="auto" w:sz="4" w:space="0"/>
              <w:right w:val="single" w:color="auto" w:sz="4" w:space="0"/>
            </w:tcBorders>
            <w:noWrap w:val="0"/>
            <w:vAlign w:val="center"/>
          </w:tcPr>
          <w:p w14:paraId="1E1EF49D">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p>
        </w:tc>
        <w:tc>
          <w:tcPr>
            <w:tcW w:w="1158" w:type="dxa"/>
            <w:tcBorders>
              <w:top w:val="nil"/>
              <w:left w:val="nil"/>
              <w:bottom w:val="single" w:color="auto" w:sz="4" w:space="0"/>
              <w:right w:val="single" w:color="auto" w:sz="4" w:space="0"/>
            </w:tcBorders>
            <w:noWrap w:val="0"/>
            <w:vAlign w:val="center"/>
          </w:tcPr>
          <w:p w14:paraId="38CF43E0">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结转</w:t>
            </w:r>
          </w:p>
        </w:tc>
      </w:tr>
      <w:tr w14:paraId="13B750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F5BD68">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一、财政拨款收入</w:t>
            </w:r>
          </w:p>
        </w:tc>
        <w:tc>
          <w:tcPr>
            <w:tcW w:w="1020" w:type="dxa"/>
            <w:tcBorders>
              <w:top w:val="nil"/>
              <w:left w:val="nil"/>
              <w:bottom w:val="single" w:color="auto" w:sz="4" w:space="0"/>
              <w:right w:val="single" w:color="auto" w:sz="4" w:space="0"/>
            </w:tcBorders>
            <w:noWrap w:val="0"/>
            <w:vAlign w:val="center"/>
          </w:tcPr>
          <w:p w14:paraId="50D309F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984" w:type="dxa"/>
            <w:gridSpan w:val="2"/>
            <w:tcBorders>
              <w:top w:val="nil"/>
              <w:left w:val="nil"/>
              <w:bottom w:val="single" w:color="auto" w:sz="4" w:space="0"/>
              <w:right w:val="single" w:color="auto" w:sz="4" w:space="0"/>
            </w:tcBorders>
            <w:noWrap w:val="0"/>
            <w:vAlign w:val="center"/>
          </w:tcPr>
          <w:p w14:paraId="1EE6D77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34" w:type="dxa"/>
            <w:tcBorders>
              <w:top w:val="nil"/>
              <w:left w:val="single" w:color="auto" w:sz="4" w:space="0"/>
              <w:bottom w:val="single" w:color="auto" w:sz="4" w:space="0"/>
              <w:right w:val="nil"/>
            </w:tcBorders>
            <w:noWrap w:val="0"/>
            <w:vAlign w:val="center"/>
          </w:tcPr>
          <w:p w14:paraId="64695F25">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5065126">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一、一般公共服务支出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55E08B2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341.64</w:t>
            </w:r>
          </w:p>
        </w:tc>
        <w:tc>
          <w:tcPr>
            <w:tcW w:w="1182" w:type="dxa"/>
            <w:gridSpan w:val="2"/>
            <w:tcBorders>
              <w:top w:val="nil"/>
              <w:left w:val="nil"/>
              <w:bottom w:val="single" w:color="auto" w:sz="4" w:space="0"/>
              <w:right w:val="single" w:color="auto" w:sz="4" w:space="0"/>
            </w:tcBorders>
            <w:noWrap w:val="0"/>
            <w:vAlign w:val="center"/>
          </w:tcPr>
          <w:p w14:paraId="427B9A9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341.64</w:t>
            </w:r>
          </w:p>
        </w:tc>
        <w:tc>
          <w:tcPr>
            <w:tcW w:w="1158" w:type="dxa"/>
            <w:tcBorders>
              <w:top w:val="nil"/>
              <w:left w:val="nil"/>
              <w:bottom w:val="single" w:color="auto" w:sz="4" w:space="0"/>
              <w:right w:val="single" w:color="auto" w:sz="4" w:space="0"/>
            </w:tcBorders>
            <w:noWrap w:val="0"/>
            <w:vAlign w:val="center"/>
          </w:tcPr>
          <w:p w14:paraId="1564C540">
            <w:pPr>
              <w:widowControl/>
              <w:jc w:val="center"/>
              <w:rPr>
                <w:rFonts w:hint="default" w:ascii="Times New Roman" w:hAnsi="Times New Roman" w:eastAsia="宋体" w:cs="Times New Roman"/>
                <w:color w:val="auto"/>
                <w:kern w:val="0"/>
                <w:sz w:val="20"/>
                <w:szCs w:val="20"/>
              </w:rPr>
            </w:pPr>
          </w:p>
        </w:tc>
      </w:tr>
      <w:tr w14:paraId="12177D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0FD800">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一般公共预算</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拨款收入</w:t>
            </w:r>
          </w:p>
        </w:tc>
        <w:tc>
          <w:tcPr>
            <w:tcW w:w="1020" w:type="dxa"/>
            <w:tcBorders>
              <w:top w:val="nil"/>
              <w:left w:val="nil"/>
              <w:bottom w:val="single" w:color="auto" w:sz="4" w:space="0"/>
              <w:right w:val="single" w:color="auto" w:sz="4" w:space="0"/>
            </w:tcBorders>
            <w:noWrap w:val="0"/>
            <w:vAlign w:val="center"/>
          </w:tcPr>
          <w:p w14:paraId="7C974A5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984" w:type="dxa"/>
            <w:gridSpan w:val="2"/>
            <w:tcBorders>
              <w:top w:val="nil"/>
              <w:left w:val="nil"/>
              <w:bottom w:val="single" w:color="auto" w:sz="4" w:space="0"/>
              <w:right w:val="single" w:color="auto" w:sz="4" w:space="0"/>
            </w:tcBorders>
            <w:noWrap w:val="0"/>
            <w:vAlign w:val="center"/>
          </w:tcPr>
          <w:p w14:paraId="3758D8C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34" w:type="dxa"/>
            <w:tcBorders>
              <w:top w:val="nil"/>
              <w:left w:val="single" w:color="auto" w:sz="4" w:space="0"/>
              <w:bottom w:val="single" w:color="auto" w:sz="4" w:space="0"/>
              <w:right w:val="nil"/>
            </w:tcBorders>
            <w:noWrap w:val="0"/>
            <w:vAlign w:val="center"/>
          </w:tcPr>
          <w:p w14:paraId="2DB4D760">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68C5E88">
            <w:pPr>
              <w:autoSpaceDN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77D625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82" w:type="dxa"/>
            <w:gridSpan w:val="2"/>
            <w:tcBorders>
              <w:top w:val="nil"/>
              <w:left w:val="nil"/>
              <w:bottom w:val="single" w:color="auto" w:sz="4" w:space="0"/>
              <w:right w:val="single" w:color="auto" w:sz="4" w:space="0"/>
            </w:tcBorders>
            <w:noWrap w:val="0"/>
            <w:vAlign w:val="center"/>
          </w:tcPr>
          <w:p w14:paraId="04FB113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58" w:type="dxa"/>
            <w:tcBorders>
              <w:top w:val="nil"/>
              <w:left w:val="nil"/>
              <w:bottom w:val="single" w:color="auto" w:sz="4" w:space="0"/>
              <w:right w:val="single" w:color="auto" w:sz="4" w:space="0"/>
            </w:tcBorders>
            <w:noWrap w:val="0"/>
            <w:vAlign w:val="center"/>
          </w:tcPr>
          <w:p w14:paraId="039AD88F">
            <w:pPr>
              <w:jc w:val="center"/>
              <w:rPr>
                <w:rFonts w:hint="default" w:ascii="Times New Roman" w:hAnsi="Times New Roman" w:eastAsia="宋体" w:cs="Times New Roman"/>
                <w:color w:val="auto"/>
                <w:kern w:val="0"/>
                <w:sz w:val="20"/>
                <w:szCs w:val="20"/>
              </w:rPr>
            </w:pPr>
          </w:p>
        </w:tc>
      </w:tr>
      <w:tr w14:paraId="150EE3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22F5C6">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政府性基金预算</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拨款收入</w:t>
            </w:r>
          </w:p>
        </w:tc>
        <w:tc>
          <w:tcPr>
            <w:tcW w:w="1020" w:type="dxa"/>
            <w:tcBorders>
              <w:top w:val="nil"/>
              <w:left w:val="nil"/>
              <w:bottom w:val="single" w:color="auto" w:sz="4" w:space="0"/>
              <w:right w:val="single" w:color="auto" w:sz="4" w:space="0"/>
            </w:tcBorders>
            <w:noWrap w:val="0"/>
            <w:vAlign w:val="center"/>
          </w:tcPr>
          <w:p w14:paraId="2B4C4876">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88796CB">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33290019">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809793C">
            <w:pPr>
              <w:autoSpaceDN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03A4068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82" w:type="dxa"/>
            <w:gridSpan w:val="2"/>
            <w:tcBorders>
              <w:top w:val="nil"/>
              <w:left w:val="nil"/>
              <w:bottom w:val="single" w:color="auto" w:sz="4" w:space="0"/>
              <w:right w:val="single" w:color="auto" w:sz="4" w:space="0"/>
            </w:tcBorders>
            <w:noWrap w:val="0"/>
            <w:vAlign w:val="center"/>
          </w:tcPr>
          <w:p w14:paraId="1F6A7D1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58" w:type="dxa"/>
            <w:tcBorders>
              <w:top w:val="nil"/>
              <w:left w:val="nil"/>
              <w:bottom w:val="single" w:color="auto" w:sz="4" w:space="0"/>
              <w:right w:val="single" w:color="auto" w:sz="4" w:space="0"/>
            </w:tcBorders>
            <w:noWrap w:val="0"/>
            <w:vAlign w:val="center"/>
          </w:tcPr>
          <w:p w14:paraId="0F2F1A2A">
            <w:pPr>
              <w:jc w:val="center"/>
              <w:rPr>
                <w:rFonts w:hint="default" w:ascii="Times New Roman" w:hAnsi="Times New Roman" w:eastAsia="宋体" w:cs="Times New Roman"/>
                <w:color w:val="auto"/>
                <w:kern w:val="0"/>
                <w:sz w:val="20"/>
                <w:szCs w:val="20"/>
              </w:rPr>
            </w:pPr>
          </w:p>
        </w:tc>
      </w:tr>
      <w:tr w14:paraId="6A2100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601037">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A71DB5A">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744A3BE">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FFFE565">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3C3A40D">
            <w:pPr>
              <w:autoSpaceDN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45FCB3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82" w:type="dxa"/>
            <w:gridSpan w:val="2"/>
            <w:tcBorders>
              <w:top w:val="nil"/>
              <w:left w:val="nil"/>
              <w:bottom w:val="single" w:color="auto" w:sz="4" w:space="0"/>
              <w:right w:val="single" w:color="auto" w:sz="4" w:space="0"/>
            </w:tcBorders>
            <w:noWrap w:val="0"/>
            <w:vAlign w:val="center"/>
          </w:tcPr>
          <w:p w14:paraId="791D16C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58" w:type="dxa"/>
            <w:tcBorders>
              <w:top w:val="nil"/>
              <w:left w:val="nil"/>
              <w:bottom w:val="single" w:color="auto" w:sz="4" w:space="0"/>
              <w:right w:val="single" w:color="auto" w:sz="4" w:space="0"/>
            </w:tcBorders>
            <w:noWrap w:val="0"/>
            <w:vAlign w:val="center"/>
          </w:tcPr>
          <w:p w14:paraId="7AC20AB2">
            <w:pPr>
              <w:jc w:val="center"/>
              <w:rPr>
                <w:rFonts w:hint="default" w:ascii="Times New Roman" w:hAnsi="Times New Roman" w:eastAsia="宋体" w:cs="Times New Roman"/>
                <w:color w:val="auto"/>
                <w:kern w:val="0"/>
                <w:sz w:val="20"/>
                <w:szCs w:val="20"/>
              </w:rPr>
            </w:pPr>
          </w:p>
        </w:tc>
      </w:tr>
      <w:tr w14:paraId="21EB2AE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9E3329C">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二、财政专户管理</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资金收入</w:t>
            </w:r>
          </w:p>
        </w:tc>
        <w:tc>
          <w:tcPr>
            <w:tcW w:w="1020" w:type="dxa"/>
            <w:tcBorders>
              <w:top w:val="nil"/>
              <w:left w:val="nil"/>
              <w:bottom w:val="single" w:color="auto" w:sz="4" w:space="0"/>
              <w:right w:val="single" w:color="auto" w:sz="4" w:space="0"/>
            </w:tcBorders>
            <w:noWrap w:val="0"/>
            <w:vAlign w:val="center"/>
          </w:tcPr>
          <w:p w14:paraId="0A04D415">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10E7570">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1AA5E81">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6A6FE55">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0EF0E639">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249FD17">
            <w:pPr>
              <w:widowControl/>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714CDAF1">
            <w:pPr>
              <w:widowControl/>
              <w:jc w:val="center"/>
              <w:rPr>
                <w:rFonts w:hint="default" w:ascii="Times New Roman" w:hAnsi="Times New Roman" w:eastAsia="宋体" w:cs="Times New Roman"/>
                <w:color w:val="auto"/>
                <w:kern w:val="0"/>
                <w:sz w:val="20"/>
                <w:szCs w:val="20"/>
              </w:rPr>
            </w:pPr>
          </w:p>
        </w:tc>
      </w:tr>
      <w:tr w14:paraId="2EDF8B4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A27DCD6">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三、单位资金收入</w:t>
            </w:r>
          </w:p>
        </w:tc>
        <w:tc>
          <w:tcPr>
            <w:tcW w:w="1020" w:type="dxa"/>
            <w:tcBorders>
              <w:top w:val="nil"/>
              <w:left w:val="nil"/>
              <w:bottom w:val="single" w:color="auto" w:sz="4" w:space="0"/>
              <w:right w:val="single" w:color="auto" w:sz="4" w:space="0"/>
            </w:tcBorders>
            <w:noWrap w:val="0"/>
            <w:vAlign w:val="center"/>
          </w:tcPr>
          <w:p w14:paraId="6C9F3F6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194.84</w:t>
            </w:r>
          </w:p>
        </w:tc>
        <w:tc>
          <w:tcPr>
            <w:tcW w:w="984" w:type="dxa"/>
            <w:gridSpan w:val="2"/>
            <w:tcBorders>
              <w:top w:val="nil"/>
              <w:left w:val="nil"/>
              <w:bottom w:val="single" w:color="auto" w:sz="4" w:space="0"/>
              <w:right w:val="single" w:color="auto" w:sz="4" w:space="0"/>
            </w:tcBorders>
            <w:noWrap w:val="0"/>
            <w:vAlign w:val="center"/>
          </w:tcPr>
          <w:p w14:paraId="7ED0CA0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194.84</w:t>
            </w:r>
          </w:p>
        </w:tc>
        <w:tc>
          <w:tcPr>
            <w:tcW w:w="1134" w:type="dxa"/>
            <w:tcBorders>
              <w:top w:val="nil"/>
              <w:left w:val="single" w:color="auto" w:sz="4" w:space="0"/>
              <w:bottom w:val="single" w:color="auto" w:sz="4" w:space="0"/>
              <w:right w:val="nil"/>
            </w:tcBorders>
            <w:noWrap w:val="0"/>
            <w:vAlign w:val="center"/>
          </w:tcPr>
          <w:p w14:paraId="5C9D9B15">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4F313A79">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6AF93599">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9E8C4B4">
            <w:pPr>
              <w:widowControl/>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650B27DF">
            <w:pPr>
              <w:widowControl/>
              <w:jc w:val="center"/>
              <w:rPr>
                <w:rFonts w:hint="default" w:ascii="Times New Roman" w:hAnsi="Times New Roman" w:eastAsia="宋体" w:cs="Times New Roman"/>
                <w:color w:val="auto"/>
                <w:kern w:val="0"/>
                <w:sz w:val="20"/>
                <w:szCs w:val="20"/>
              </w:rPr>
            </w:pPr>
          </w:p>
        </w:tc>
      </w:tr>
      <w:tr w14:paraId="2A4666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FD05F6">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事业收入</w:t>
            </w:r>
          </w:p>
        </w:tc>
        <w:tc>
          <w:tcPr>
            <w:tcW w:w="1020" w:type="dxa"/>
            <w:tcBorders>
              <w:top w:val="nil"/>
              <w:left w:val="nil"/>
              <w:bottom w:val="single" w:color="auto" w:sz="4" w:space="0"/>
              <w:right w:val="single" w:color="auto" w:sz="4" w:space="0"/>
            </w:tcBorders>
            <w:noWrap w:val="0"/>
            <w:vAlign w:val="center"/>
          </w:tcPr>
          <w:p w14:paraId="41915D88">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412198F">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00F729AC">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67AA917">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5B21FE40">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2E4A5F2">
            <w:pPr>
              <w:widowControl/>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3FA17D5F">
            <w:pPr>
              <w:widowControl/>
              <w:jc w:val="center"/>
              <w:rPr>
                <w:rFonts w:hint="default" w:ascii="Times New Roman" w:hAnsi="Times New Roman" w:eastAsia="宋体" w:cs="Times New Roman"/>
                <w:color w:val="auto"/>
                <w:kern w:val="0"/>
                <w:sz w:val="20"/>
                <w:szCs w:val="20"/>
              </w:rPr>
            </w:pPr>
          </w:p>
        </w:tc>
      </w:tr>
      <w:tr w14:paraId="22CE36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289BC7">
            <w:pPr>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事业单位经营收入</w:t>
            </w:r>
          </w:p>
        </w:tc>
        <w:tc>
          <w:tcPr>
            <w:tcW w:w="1020" w:type="dxa"/>
            <w:tcBorders>
              <w:top w:val="nil"/>
              <w:left w:val="nil"/>
              <w:bottom w:val="single" w:color="auto" w:sz="4" w:space="0"/>
              <w:right w:val="single" w:color="auto" w:sz="4" w:space="0"/>
            </w:tcBorders>
            <w:noWrap w:val="0"/>
            <w:vAlign w:val="center"/>
          </w:tcPr>
          <w:p w14:paraId="400A2E78">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E16B51D">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5A77B035">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14AC519">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D87B664">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D1D9291">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3BDBD154">
            <w:pPr>
              <w:jc w:val="center"/>
              <w:rPr>
                <w:rFonts w:hint="default" w:ascii="Times New Roman" w:hAnsi="Times New Roman" w:eastAsia="宋体" w:cs="Times New Roman"/>
                <w:color w:val="auto"/>
                <w:kern w:val="0"/>
                <w:sz w:val="20"/>
                <w:szCs w:val="20"/>
              </w:rPr>
            </w:pPr>
          </w:p>
        </w:tc>
      </w:tr>
      <w:tr w14:paraId="5F98E6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AFC7CB">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上级补助收入</w:t>
            </w:r>
          </w:p>
        </w:tc>
        <w:tc>
          <w:tcPr>
            <w:tcW w:w="1020" w:type="dxa"/>
            <w:tcBorders>
              <w:top w:val="nil"/>
              <w:left w:val="nil"/>
              <w:bottom w:val="single" w:color="auto" w:sz="4" w:space="0"/>
              <w:right w:val="single" w:color="auto" w:sz="4" w:space="0"/>
            </w:tcBorders>
            <w:noWrap w:val="0"/>
            <w:vAlign w:val="center"/>
          </w:tcPr>
          <w:p w14:paraId="2FE5EC26">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CCF31AC">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5F7A4E2C">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3CFC2DF">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5729B7B9">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72D72C6">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51E14B7D">
            <w:pPr>
              <w:jc w:val="center"/>
              <w:rPr>
                <w:rFonts w:hint="default" w:ascii="Times New Roman" w:hAnsi="Times New Roman" w:eastAsia="宋体" w:cs="Times New Roman"/>
                <w:color w:val="auto"/>
                <w:kern w:val="0"/>
                <w:sz w:val="20"/>
                <w:szCs w:val="20"/>
              </w:rPr>
            </w:pPr>
          </w:p>
        </w:tc>
      </w:tr>
      <w:tr w14:paraId="046C9F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5415A9">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附属单位上缴收入</w:t>
            </w:r>
          </w:p>
        </w:tc>
        <w:tc>
          <w:tcPr>
            <w:tcW w:w="1020" w:type="dxa"/>
            <w:tcBorders>
              <w:top w:val="nil"/>
              <w:left w:val="nil"/>
              <w:bottom w:val="single" w:color="auto" w:sz="4" w:space="0"/>
              <w:right w:val="single" w:color="auto" w:sz="4" w:space="0"/>
            </w:tcBorders>
            <w:noWrap w:val="0"/>
            <w:vAlign w:val="center"/>
          </w:tcPr>
          <w:p w14:paraId="62CB327A">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855AFFC">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38B1E661">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D4DA93C">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6E77508D">
            <w:pPr>
              <w:widowControl/>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FE0343A">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33CBA7BA">
            <w:pPr>
              <w:jc w:val="center"/>
              <w:rPr>
                <w:rFonts w:hint="default" w:ascii="Times New Roman" w:hAnsi="Times New Roman" w:eastAsia="宋体" w:cs="Times New Roman"/>
                <w:color w:val="auto"/>
                <w:kern w:val="0"/>
                <w:sz w:val="20"/>
                <w:szCs w:val="20"/>
              </w:rPr>
            </w:pPr>
          </w:p>
        </w:tc>
      </w:tr>
      <w:tr w14:paraId="3911D6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33F2AA">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其他收入</w:t>
            </w:r>
          </w:p>
        </w:tc>
        <w:tc>
          <w:tcPr>
            <w:tcW w:w="1020" w:type="dxa"/>
            <w:tcBorders>
              <w:top w:val="nil"/>
              <w:left w:val="nil"/>
              <w:bottom w:val="single" w:color="auto" w:sz="4" w:space="0"/>
              <w:right w:val="single" w:color="auto" w:sz="4" w:space="0"/>
            </w:tcBorders>
            <w:noWrap w:val="0"/>
            <w:vAlign w:val="center"/>
          </w:tcPr>
          <w:p w14:paraId="1E656087">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194.84</w:t>
            </w:r>
          </w:p>
        </w:tc>
        <w:tc>
          <w:tcPr>
            <w:tcW w:w="984" w:type="dxa"/>
            <w:gridSpan w:val="2"/>
            <w:tcBorders>
              <w:top w:val="nil"/>
              <w:left w:val="nil"/>
              <w:bottom w:val="single" w:color="auto" w:sz="4" w:space="0"/>
              <w:right w:val="single" w:color="auto" w:sz="4" w:space="0"/>
            </w:tcBorders>
            <w:noWrap w:val="0"/>
            <w:vAlign w:val="center"/>
          </w:tcPr>
          <w:p w14:paraId="08D705A7">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194.84</w:t>
            </w:r>
          </w:p>
        </w:tc>
        <w:tc>
          <w:tcPr>
            <w:tcW w:w="1134" w:type="dxa"/>
            <w:tcBorders>
              <w:top w:val="nil"/>
              <w:left w:val="single" w:color="auto" w:sz="4" w:space="0"/>
              <w:bottom w:val="single" w:color="auto" w:sz="4" w:space="0"/>
              <w:right w:val="nil"/>
            </w:tcBorders>
            <w:noWrap w:val="0"/>
            <w:vAlign w:val="center"/>
          </w:tcPr>
          <w:p w14:paraId="5BC93AB6">
            <w:pPr>
              <w:jc w:val="center"/>
              <w:rPr>
                <w:rFonts w:hint="default" w:ascii="Times New Roman" w:hAnsi="Times New Roman" w:eastAsia="宋体" w:cs="Times New Roman"/>
                <w:color w:val="auto"/>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C652942">
            <w:pPr>
              <w:jc w:val="center"/>
              <w:rPr>
                <w:rFonts w:hint="default" w:ascii="Times New Roman" w:hAnsi="Times New Roman" w:eastAsia="宋体" w:cs="Times New Roman"/>
                <w:color w:val="auto"/>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5436C01B">
            <w:pPr>
              <w:jc w:val="center"/>
              <w:rPr>
                <w:rFonts w:hint="default" w:ascii="Times New Roman" w:hAnsi="Times New Roman" w:eastAsia="宋体" w:cs="Times New Roman"/>
                <w:color w:val="auto"/>
                <w:sz w:val="20"/>
                <w:szCs w:val="20"/>
              </w:rPr>
            </w:pPr>
          </w:p>
        </w:tc>
        <w:tc>
          <w:tcPr>
            <w:tcW w:w="1182" w:type="dxa"/>
            <w:gridSpan w:val="2"/>
            <w:tcBorders>
              <w:top w:val="nil"/>
              <w:left w:val="nil"/>
              <w:bottom w:val="single" w:color="auto" w:sz="4" w:space="0"/>
              <w:right w:val="single" w:color="auto" w:sz="4" w:space="0"/>
            </w:tcBorders>
            <w:noWrap w:val="0"/>
            <w:vAlign w:val="center"/>
          </w:tcPr>
          <w:p w14:paraId="4298B179">
            <w:pPr>
              <w:jc w:val="center"/>
              <w:rPr>
                <w:rFonts w:hint="default" w:ascii="Times New Roman" w:hAnsi="Times New Roman" w:eastAsia="宋体" w:cs="Times New Roman"/>
                <w:color w:val="auto"/>
                <w:sz w:val="20"/>
                <w:szCs w:val="20"/>
              </w:rPr>
            </w:pPr>
          </w:p>
        </w:tc>
        <w:tc>
          <w:tcPr>
            <w:tcW w:w="1158" w:type="dxa"/>
            <w:tcBorders>
              <w:top w:val="nil"/>
              <w:left w:val="nil"/>
              <w:bottom w:val="single" w:color="auto" w:sz="4" w:space="0"/>
              <w:right w:val="single" w:color="auto" w:sz="4" w:space="0"/>
            </w:tcBorders>
            <w:noWrap w:val="0"/>
            <w:vAlign w:val="center"/>
          </w:tcPr>
          <w:p w14:paraId="5076C069">
            <w:pPr>
              <w:jc w:val="center"/>
              <w:rPr>
                <w:rFonts w:hint="default" w:ascii="Times New Roman" w:hAnsi="Times New Roman" w:eastAsia="宋体" w:cs="Times New Roman"/>
                <w:color w:val="auto"/>
                <w:sz w:val="20"/>
                <w:szCs w:val="20"/>
              </w:rPr>
            </w:pPr>
          </w:p>
        </w:tc>
      </w:tr>
      <w:tr w14:paraId="50F8D0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05F47E7">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本年收入</w:t>
            </w:r>
            <w:r>
              <w:rPr>
                <w:rFonts w:hint="default" w:ascii="Times New Roman" w:hAnsi="Times New Roman" w:eastAsia="宋体" w:cs="Times New Roman"/>
                <w:b/>
                <w:bCs/>
                <w:color w:val="auto"/>
                <w:kern w:val="0"/>
                <w:sz w:val="20"/>
                <w:szCs w:val="20"/>
                <w:lang w:val="en-US" w:eastAsia="zh-CN"/>
              </w:rPr>
              <w:t xml:space="preserve">         </w:t>
            </w:r>
            <w:r>
              <w:rPr>
                <w:rFonts w:hint="default" w:ascii="Times New Roman" w:hAnsi="Times New Roman" w:eastAsia="宋体" w:cs="Times New Roman"/>
                <w:b/>
                <w:bCs/>
                <w:color w:val="auto"/>
                <w:kern w:val="0"/>
                <w:sz w:val="20"/>
                <w:szCs w:val="20"/>
              </w:rPr>
              <w:t>合计</w:t>
            </w:r>
          </w:p>
        </w:tc>
        <w:tc>
          <w:tcPr>
            <w:tcW w:w="1020" w:type="dxa"/>
            <w:tcBorders>
              <w:top w:val="nil"/>
              <w:left w:val="nil"/>
              <w:bottom w:val="single" w:color="auto" w:sz="4" w:space="0"/>
              <w:right w:val="single" w:color="auto" w:sz="4" w:space="0"/>
            </w:tcBorders>
            <w:noWrap w:val="0"/>
            <w:vAlign w:val="center"/>
          </w:tcPr>
          <w:p w14:paraId="3F5BA12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409.10</w:t>
            </w:r>
          </w:p>
        </w:tc>
        <w:tc>
          <w:tcPr>
            <w:tcW w:w="984" w:type="dxa"/>
            <w:gridSpan w:val="2"/>
            <w:tcBorders>
              <w:top w:val="nil"/>
              <w:left w:val="nil"/>
              <w:bottom w:val="single" w:color="auto" w:sz="4" w:space="0"/>
              <w:right w:val="single" w:color="auto" w:sz="4" w:space="0"/>
            </w:tcBorders>
            <w:noWrap w:val="0"/>
            <w:vAlign w:val="center"/>
          </w:tcPr>
          <w:p w14:paraId="477D58A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409.10</w:t>
            </w:r>
          </w:p>
        </w:tc>
        <w:tc>
          <w:tcPr>
            <w:tcW w:w="1134" w:type="dxa"/>
            <w:tcBorders>
              <w:top w:val="nil"/>
              <w:left w:val="single" w:color="auto" w:sz="4" w:space="0"/>
              <w:bottom w:val="single" w:color="auto" w:sz="4" w:space="0"/>
              <w:right w:val="nil"/>
            </w:tcBorders>
            <w:noWrap w:val="0"/>
            <w:vAlign w:val="center"/>
          </w:tcPr>
          <w:p w14:paraId="05703F10">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F5F0CC0">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本年支出</w:t>
            </w:r>
            <w:r>
              <w:rPr>
                <w:rFonts w:hint="default" w:ascii="Times New Roman" w:hAnsi="Times New Roman" w:eastAsia="宋体" w:cs="Times New Roman"/>
                <w:b/>
                <w:bCs/>
                <w:color w:val="auto"/>
                <w:kern w:val="0"/>
                <w:sz w:val="20"/>
                <w:szCs w:val="20"/>
                <w:lang w:val="en-US" w:eastAsia="zh-CN"/>
              </w:rPr>
              <w:t xml:space="preserve">  </w:t>
            </w:r>
            <w:r>
              <w:rPr>
                <w:rFonts w:hint="default" w:ascii="Times New Roman" w:hAnsi="Times New Roman" w:eastAsia="宋体" w:cs="Times New Roman"/>
                <w:b/>
                <w:bCs/>
                <w:color w:val="auto"/>
                <w:kern w:val="0"/>
                <w:sz w:val="20"/>
                <w:szCs w:val="20"/>
              </w:rPr>
              <w:t>合计</w:t>
            </w:r>
          </w:p>
        </w:tc>
        <w:tc>
          <w:tcPr>
            <w:tcW w:w="1156" w:type="dxa"/>
            <w:tcBorders>
              <w:top w:val="nil"/>
              <w:left w:val="single" w:color="auto" w:sz="4" w:space="0"/>
              <w:bottom w:val="single" w:color="auto" w:sz="4" w:space="0"/>
              <w:right w:val="single" w:color="auto" w:sz="4" w:space="0"/>
            </w:tcBorders>
            <w:noWrap w:val="0"/>
            <w:vAlign w:val="center"/>
          </w:tcPr>
          <w:p w14:paraId="07D6983F">
            <w:pPr>
              <w:keepNext w:val="0"/>
              <w:keepLines w:val="0"/>
              <w:widowControl/>
              <w:suppressLineNumbers w:val="0"/>
              <w:jc w:val="center"/>
              <w:textAlignment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1182" w:type="dxa"/>
            <w:gridSpan w:val="2"/>
            <w:tcBorders>
              <w:top w:val="nil"/>
              <w:left w:val="nil"/>
              <w:bottom w:val="single" w:color="auto" w:sz="4" w:space="0"/>
              <w:right w:val="single" w:color="auto" w:sz="4" w:space="0"/>
            </w:tcBorders>
            <w:noWrap w:val="0"/>
            <w:vAlign w:val="center"/>
          </w:tcPr>
          <w:p w14:paraId="77E88AD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1158" w:type="dxa"/>
            <w:tcBorders>
              <w:top w:val="nil"/>
              <w:left w:val="nil"/>
              <w:bottom w:val="single" w:color="auto" w:sz="4" w:space="0"/>
              <w:right w:val="single" w:color="auto" w:sz="4" w:space="0"/>
            </w:tcBorders>
            <w:noWrap w:val="0"/>
            <w:vAlign w:val="center"/>
          </w:tcPr>
          <w:p w14:paraId="6319C977">
            <w:pPr>
              <w:widowControl/>
              <w:jc w:val="center"/>
              <w:rPr>
                <w:rFonts w:hint="default" w:ascii="Times New Roman" w:hAnsi="Times New Roman" w:eastAsia="宋体" w:cs="Times New Roman"/>
                <w:color w:val="auto"/>
                <w:kern w:val="0"/>
                <w:sz w:val="20"/>
                <w:szCs w:val="20"/>
              </w:rPr>
            </w:pPr>
          </w:p>
        </w:tc>
      </w:tr>
      <w:tr w14:paraId="19237E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E19466">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财政拨款结转</w:t>
            </w:r>
          </w:p>
        </w:tc>
        <w:tc>
          <w:tcPr>
            <w:tcW w:w="1020" w:type="dxa"/>
            <w:tcBorders>
              <w:top w:val="nil"/>
              <w:left w:val="nil"/>
              <w:bottom w:val="single" w:color="auto" w:sz="4" w:space="0"/>
              <w:right w:val="single" w:color="auto" w:sz="4" w:space="0"/>
            </w:tcBorders>
            <w:noWrap w:val="0"/>
            <w:vAlign w:val="center"/>
          </w:tcPr>
          <w:p w14:paraId="57D9146E">
            <w:pPr>
              <w:jc w:val="center"/>
              <w:rPr>
                <w:rFonts w:hint="default" w:ascii="Times New Roman" w:hAnsi="Times New Roman" w:eastAsia="宋体" w:cs="Times New Roman"/>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158D1DF">
            <w:pPr>
              <w:jc w:val="center"/>
              <w:rPr>
                <w:rFonts w:hint="default" w:ascii="Times New Roman" w:hAnsi="Times New Roman" w:eastAsia="宋体" w:cs="Times New Roman"/>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9334627">
            <w:pPr>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CB7581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结转下年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支出</w:t>
            </w:r>
          </w:p>
        </w:tc>
        <w:tc>
          <w:tcPr>
            <w:tcW w:w="1156" w:type="dxa"/>
            <w:tcBorders>
              <w:top w:val="nil"/>
              <w:left w:val="single" w:color="auto" w:sz="4" w:space="0"/>
              <w:bottom w:val="single" w:color="auto" w:sz="4" w:space="0"/>
              <w:right w:val="single" w:color="auto" w:sz="4" w:space="0"/>
            </w:tcBorders>
            <w:noWrap w:val="0"/>
            <w:vAlign w:val="center"/>
          </w:tcPr>
          <w:p w14:paraId="09508153">
            <w:pPr>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F88DF28">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060E36A5">
            <w:pPr>
              <w:jc w:val="center"/>
              <w:rPr>
                <w:rFonts w:hint="default" w:ascii="Times New Roman" w:hAnsi="Times New Roman" w:eastAsia="宋体" w:cs="Times New Roman"/>
                <w:color w:val="auto"/>
                <w:kern w:val="0"/>
                <w:sz w:val="20"/>
                <w:szCs w:val="20"/>
              </w:rPr>
            </w:pPr>
          </w:p>
        </w:tc>
      </w:tr>
      <w:tr w14:paraId="2FAA567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DE62A5">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非财政拨款</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结转结余</w:t>
            </w:r>
          </w:p>
        </w:tc>
        <w:tc>
          <w:tcPr>
            <w:tcW w:w="1020" w:type="dxa"/>
            <w:tcBorders>
              <w:top w:val="nil"/>
              <w:left w:val="nil"/>
              <w:bottom w:val="single" w:color="auto" w:sz="4" w:space="0"/>
              <w:right w:val="single" w:color="auto" w:sz="4" w:space="0"/>
            </w:tcBorders>
            <w:noWrap w:val="0"/>
            <w:vAlign w:val="center"/>
          </w:tcPr>
          <w:p w14:paraId="040867E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0.75</w:t>
            </w:r>
          </w:p>
        </w:tc>
        <w:tc>
          <w:tcPr>
            <w:tcW w:w="984" w:type="dxa"/>
            <w:gridSpan w:val="2"/>
            <w:tcBorders>
              <w:top w:val="nil"/>
              <w:left w:val="nil"/>
              <w:bottom w:val="single" w:color="auto" w:sz="4" w:space="0"/>
              <w:right w:val="single" w:color="auto" w:sz="4" w:space="0"/>
            </w:tcBorders>
            <w:noWrap w:val="0"/>
            <w:vAlign w:val="center"/>
          </w:tcPr>
          <w:p w14:paraId="48A00A1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0.75</w:t>
            </w:r>
          </w:p>
        </w:tc>
        <w:tc>
          <w:tcPr>
            <w:tcW w:w="1134" w:type="dxa"/>
            <w:tcBorders>
              <w:top w:val="nil"/>
              <w:left w:val="single" w:color="auto" w:sz="4" w:space="0"/>
              <w:bottom w:val="single" w:color="auto" w:sz="4" w:space="0"/>
              <w:right w:val="nil"/>
            </w:tcBorders>
            <w:noWrap w:val="0"/>
            <w:vAlign w:val="center"/>
          </w:tcPr>
          <w:p w14:paraId="6304B482">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A95556C">
            <w:pPr>
              <w:widowControl/>
              <w:jc w:val="center"/>
              <w:rPr>
                <w:rFonts w:hint="default" w:ascii="Times New Roman" w:hAnsi="Times New Roman" w:eastAsia="宋体" w:cs="Times New Roman"/>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75CE59ED">
            <w:pPr>
              <w:jc w:val="center"/>
              <w:rPr>
                <w:rFonts w:hint="default" w:ascii="Times New Roman" w:hAnsi="Times New Roman" w:eastAsia="宋体" w:cs="Times New Roman"/>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276365A">
            <w:pPr>
              <w:jc w:val="center"/>
              <w:rPr>
                <w:rFonts w:hint="default" w:ascii="Times New Roman" w:hAnsi="Times New Roman" w:eastAsia="宋体" w:cs="Times New Roman"/>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0ABFBEBD">
            <w:pPr>
              <w:widowControl/>
              <w:jc w:val="center"/>
              <w:rPr>
                <w:rFonts w:hint="default" w:ascii="Times New Roman" w:hAnsi="Times New Roman" w:eastAsia="宋体" w:cs="Times New Roman"/>
                <w:color w:val="auto"/>
                <w:kern w:val="0"/>
                <w:sz w:val="20"/>
                <w:szCs w:val="20"/>
              </w:rPr>
            </w:pPr>
          </w:p>
        </w:tc>
      </w:tr>
      <w:tr w14:paraId="20C412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80F275">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kern w:val="0"/>
                <w:sz w:val="20"/>
                <w:szCs w:val="20"/>
              </w:rPr>
              <w:t>收入总计</w:t>
            </w:r>
          </w:p>
        </w:tc>
        <w:tc>
          <w:tcPr>
            <w:tcW w:w="1020" w:type="dxa"/>
            <w:tcBorders>
              <w:top w:val="nil"/>
              <w:left w:val="nil"/>
              <w:bottom w:val="single" w:color="auto" w:sz="4" w:space="0"/>
              <w:right w:val="single" w:color="auto" w:sz="4" w:space="0"/>
            </w:tcBorders>
            <w:noWrap w:val="0"/>
            <w:vAlign w:val="center"/>
          </w:tcPr>
          <w:p w14:paraId="4352865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984" w:type="dxa"/>
            <w:gridSpan w:val="2"/>
            <w:tcBorders>
              <w:top w:val="nil"/>
              <w:left w:val="nil"/>
              <w:bottom w:val="single" w:color="auto" w:sz="4" w:space="0"/>
              <w:right w:val="single" w:color="auto" w:sz="4" w:space="0"/>
            </w:tcBorders>
            <w:noWrap w:val="0"/>
            <w:vAlign w:val="center"/>
          </w:tcPr>
          <w:p w14:paraId="18AD81D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1134" w:type="dxa"/>
            <w:tcBorders>
              <w:top w:val="nil"/>
              <w:left w:val="single" w:color="auto" w:sz="4" w:space="0"/>
              <w:bottom w:val="single" w:color="auto" w:sz="4" w:space="0"/>
              <w:right w:val="nil"/>
            </w:tcBorders>
            <w:noWrap w:val="0"/>
            <w:vAlign w:val="center"/>
          </w:tcPr>
          <w:p w14:paraId="60906A26">
            <w:pPr>
              <w:widowControl/>
              <w:jc w:val="center"/>
              <w:rPr>
                <w:rFonts w:hint="default" w:ascii="Times New Roman" w:hAnsi="Times New Roman" w:eastAsia="宋体" w:cs="Times New Roman"/>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4639CAB">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b/>
                <w:bCs/>
                <w:color w:val="auto"/>
                <w:kern w:val="0"/>
                <w:sz w:val="20"/>
                <w:szCs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72F87F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1182" w:type="dxa"/>
            <w:gridSpan w:val="2"/>
            <w:tcBorders>
              <w:top w:val="nil"/>
              <w:left w:val="nil"/>
              <w:bottom w:val="single" w:color="auto" w:sz="4" w:space="0"/>
              <w:right w:val="single" w:color="auto" w:sz="4" w:space="0"/>
            </w:tcBorders>
            <w:noWrap w:val="0"/>
            <w:vAlign w:val="center"/>
          </w:tcPr>
          <w:p w14:paraId="63E9AB9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1158" w:type="dxa"/>
            <w:tcBorders>
              <w:top w:val="nil"/>
              <w:left w:val="nil"/>
              <w:bottom w:val="single" w:color="auto" w:sz="4" w:space="0"/>
              <w:right w:val="single" w:color="auto" w:sz="4" w:space="0"/>
            </w:tcBorders>
            <w:noWrap w:val="0"/>
            <w:vAlign w:val="center"/>
          </w:tcPr>
          <w:p w14:paraId="58F02A07">
            <w:pPr>
              <w:widowControl/>
              <w:jc w:val="center"/>
              <w:rPr>
                <w:rFonts w:hint="default" w:ascii="Times New Roman" w:hAnsi="Times New Roman" w:eastAsia="宋体" w:cs="Times New Roman"/>
                <w:color w:val="auto"/>
                <w:kern w:val="0"/>
                <w:sz w:val="20"/>
                <w:szCs w:val="20"/>
              </w:rPr>
            </w:pPr>
          </w:p>
        </w:tc>
      </w:tr>
    </w:tbl>
    <w:p w14:paraId="493A7E7A">
      <w:pPr>
        <w:ind w:firstLine="400" w:firstLineChars="200"/>
        <w:rPr>
          <w:rFonts w:hint="default" w:ascii="Times New Roman" w:hAnsi="Times New Roman" w:eastAsia="宋体" w:cs="Times New Roman"/>
          <w:strike/>
          <w:color w:val="auto"/>
          <w:sz w:val="20"/>
          <w:szCs w:val="20"/>
        </w:rPr>
      </w:pPr>
    </w:p>
    <w:p w14:paraId="173BF0D6">
      <w:pPr>
        <w:ind w:firstLine="400" w:firstLineChars="200"/>
        <w:rPr>
          <w:rFonts w:hint="default" w:ascii="Times New Roman" w:hAnsi="Times New Roman" w:eastAsia="宋体" w:cs="Times New Roman"/>
          <w:color w:val="auto"/>
          <w:sz w:val="20"/>
          <w:szCs w:val="20"/>
        </w:rPr>
      </w:pPr>
    </w:p>
    <w:p w14:paraId="2162BE9D">
      <w:pPr>
        <w:rPr>
          <w:rFonts w:hint="default" w:ascii="Times New Roman" w:hAnsi="Times New Roman" w:eastAsia="楷体" w:cs="Times New Roman"/>
          <w:color w:val="auto"/>
        </w:rPr>
      </w:pPr>
    </w:p>
    <w:p w14:paraId="36850545">
      <w:pPr>
        <w:rPr>
          <w:rFonts w:hint="default" w:ascii="Times New Roman" w:hAnsi="Times New Roman" w:eastAsia="楷体" w:cs="Times New Roman"/>
          <w:color w:val="auto"/>
        </w:rPr>
      </w:pPr>
    </w:p>
    <w:p w14:paraId="162599BA">
      <w:pPr>
        <w:jc w:val="center"/>
        <w:rPr>
          <w:rFonts w:hint="default" w:ascii="Times New Roman" w:hAnsi="Times New Roman" w:eastAsia="方正小标宋简体" w:cs="Times New Roman"/>
          <w:color w:val="auto"/>
          <w:sz w:val="44"/>
        </w:rPr>
      </w:pPr>
      <w:r>
        <w:rPr>
          <w:rFonts w:hint="default" w:ascii="Times New Roman" w:hAnsi="Times New Roman" w:eastAsia="楷体" w:cs="Times New Roman"/>
          <w:color w:val="auto"/>
        </w:rPr>
        <w:br w:type="page"/>
      </w:r>
      <w:r>
        <w:rPr>
          <w:rFonts w:hint="default" w:ascii="Times New Roman" w:hAnsi="Times New Roman" w:eastAsia="方正小标宋简体" w:cs="Times New Roman"/>
          <w:color w:val="auto"/>
          <w:sz w:val="44"/>
        </w:rPr>
        <w:t>收入</w:t>
      </w:r>
      <w:r>
        <w:rPr>
          <w:rFonts w:hint="default" w:ascii="Times New Roman" w:hAnsi="Times New Roman" w:eastAsia="方正小标宋简体" w:cs="Times New Roman"/>
          <w:color w:val="auto"/>
          <w:sz w:val="44"/>
          <w:lang w:eastAsia="zh-CN"/>
        </w:rPr>
        <w:t>预算</w:t>
      </w:r>
      <w:r>
        <w:rPr>
          <w:rFonts w:hint="default" w:ascii="Times New Roman" w:hAnsi="Times New Roman" w:eastAsia="方正小标宋简体" w:cs="Times New Roman"/>
          <w:color w:val="auto"/>
          <w:sz w:val="44"/>
        </w:rPr>
        <w:t>总表</w:t>
      </w:r>
    </w:p>
    <w:tbl>
      <w:tblPr>
        <w:tblStyle w:val="10"/>
        <w:tblW w:w="10062" w:type="dxa"/>
        <w:jc w:val="center"/>
        <w:tblLayout w:type="fixed"/>
        <w:tblCellMar>
          <w:top w:w="0" w:type="dxa"/>
          <w:left w:w="108" w:type="dxa"/>
          <w:bottom w:w="0" w:type="dxa"/>
          <w:right w:w="108" w:type="dxa"/>
        </w:tblCellMar>
      </w:tblPr>
      <w:tblGrid>
        <w:gridCol w:w="1036"/>
        <w:gridCol w:w="789"/>
        <w:gridCol w:w="769"/>
        <w:gridCol w:w="940"/>
        <w:gridCol w:w="310"/>
        <w:gridCol w:w="420"/>
        <w:gridCol w:w="440"/>
        <w:gridCol w:w="380"/>
        <w:gridCol w:w="420"/>
        <w:gridCol w:w="330"/>
        <w:gridCol w:w="390"/>
        <w:gridCol w:w="840"/>
        <w:gridCol w:w="650"/>
        <w:gridCol w:w="430"/>
        <w:gridCol w:w="406"/>
        <w:gridCol w:w="1"/>
        <w:gridCol w:w="433"/>
        <w:gridCol w:w="430"/>
        <w:gridCol w:w="648"/>
      </w:tblGrid>
      <w:tr w14:paraId="7235D70A">
        <w:tblPrEx>
          <w:tblCellMar>
            <w:top w:w="0" w:type="dxa"/>
            <w:left w:w="108" w:type="dxa"/>
            <w:bottom w:w="0" w:type="dxa"/>
            <w:right w:w="108" w:type="dxa"/>
          </w:tblCellMar>
        </w:tblPrEx>
        <w:trPr>
          <w:trHeight w:val="335" w:hRule="atLeast"/>
          <w:jc w:val="center"/>
        </w:trPr>
        <w:tc>
          <w:tcPr>
            <w:tcW w:w="1036" w:type="dxa"/>
            <w:tcBorders>
              <w:bottom w:val="single" w:color="000000" w:sz="4" w:space="0"/>
            </w:tcBorders>
            <w:noWrap w:val="0"/>
            <w:vAlign w:val="top"/>
          </w:tcPr>
          <w:p w14:paraId="60633B5A">
            <w:pPr>
              <w:autoSpaceDN w:val="0"/>
              <w:jc w:val="left"/>
              <w:textAlignment w:val="center"/>
              <w:rPr>
                <w:rFonts w:hint="default" w:ascii="Times New Roman" w:hAnsi="Times New Roman" w:eastAsia="宋体" w:cs="Times New Roman"/>
                <w:color w:val="auto"/>
                <w:sz w:val="20"/>
                <w:szCs w:val="20"/>
              </w:rPr>
            </w:pPr>
          </w:p>
        </w:tc>
        <w:tc>
          <w:tcPr>
            <w:tcW w:w="4468" w:type="dxa"/>
            <w:gridSpan w:val="8"/>
            <w:tcBorders>
              <w:bottom w:val="single" w:color="000000" w:sz="4" w:space="0"/>
            </w:tcBorders>
            <w:noWrap w:val="0"/>
            <w:vAlign w:val="center"/>
          </w:tcPr>
          <w:p w14:paraId="5122F935">
            <w:pPr>
              <w:autoSpaceDN w:val="0"/>
              <w:jc w:val="left"/>
              <w:textAlignment w:val="center"/>
              <w:rPr>
                <w:rFonts w:hint="default" w:ascii="Times New Roman" w:hAnsi="Times New Roman" w:eastAsia="宋体" w:cs="Times New Roman"/>
                <w:color w:val="auto"/>
                <w:sz w:val="20"/>
                <w:szCs w:val="20"/>
              </w:rPr>
            </w:pPr>
          </w:p>
        </w:tc>
        <w:tc>
          <w:tcPr>
            <w:tcW w:w="1560" w:type="dxa"/>
            <w:gridSpan w:val="3"/>
            <w:noWrap w:val="0"/>
            <w:vAlign w:val="center"/>
          </w:tcPr>
          <w:p w14:paraId="1D668B34">
            <w:pPr>
              <w:autoSpaceDN w:val="0"/>
              <w:jc w:val="left"/>
              <w:textAlignment w:val="center"/>
              <w:rPr>
                <w:rFonts w:hint="default" w:ascii="Times New Roman" w:hAnsi="Times New Roman" w:eastAsia="宋体" w:cs="Times New Roman"/>
                <w:color w:val="auto"/>
                <w:sz w:val="20"/>
                <w:szCs w:val="20"/>
              </w:rPr>
            </w:pPr>
          </w:p>
        </w:tc>
        <w:tc>
          <w:tcPr>
            <w:tcW w:w="650" w:type="dxa"/>
            <w:noWrap w:val="0"/>
            <w:vAlign w:val="center"/>
          </w:tcPr>
          <w:p w14:paraId="43B3DB3B">
            <w:pPr>
              <w:autoSpaceDN w:val="0"/>
              <w:jc w:val="left"/>
              <w:textAlignment w:val="center"/>
              <w:rPr>
                <w:rFonts w:hint="default" w:ascii="Times New Roman" w:hAnsi="Times New Roman" w:eastAsia="宋体" w:cs="Times New Roman"/>
                <w:color w:val="auto"/>
                <w:sz w:val="20"/>
                <w:szCs w:val="20"/>
              </w:rPr>
            </w:pPr>
          </w:p>
        </w:tc>
        <w:tc>
          <w:tcPr>
            <w:tcW w:w="430" w:type="dxa"/>
            <w:noWrap w:val="0"/>
            <w:vAlign w:val="center"/>
          </w:tcPr>
          <w:p w14:paraId="310F062F">
            <w:pPr>
              <w:autoSpaceDN w:val="0"/>
              <w:jc w:val="left"/>
              <w:textAlignment w:val="center"/>
              <w:rPr>
                <w:rFonts w:hint="default" w:ascii="Times New Roman" w:hAnsi="Times New Roman" w:eastAsia="宋体" w:cs="Times New Roman"/>
                <w:color w:val="auto"/>
                <w:sz w:val="20"/>
                <w:szCs w:val="20"/>
              </w:rPr>
            </w:pPr>
          </w:p>
        </w:tc>
        <w:tc>
          <w:tcPr>
            <w:tcW w:w="407" w:type="dxa"/>
            <w:gridSpan w:val="2"/>
            <w:noWrap w:val="0"/>
            <w:vAlign w:val="bottom"/>
          </w:tcPr>
          <w:p w14:paraId="310E98F2">
            <w:pPr>
              <w:autoSpaceDN w:val="0"/>
              <w:jc w:val="right"/>
              <w:textAlignment w:val="bottom"/>
              <w:rPr>
                <w:rFonts w:hint="default" w:ascii="Times New Roman" w:hAnsi="Times New Roman" w:eastAsia="宋体" w:cs="Times New Roman"/>
                <w:color w:val="auto"/>
                <w:sz w:val="20"/>
                <w:szCs w:val="20"/>
              </w:rPr>
            </w:pPr>
          </w:p>
        </w:tc>
        <w:tc>
          <w:tcPr>
            <w:tcW w:w="1511" w:type="dxa"/>
            <w:gridSpan w:val="3"/>
            <w:noWrap w:val="0"/>
            <w:vAlign w:val="bottom"/>
          </w:tcPr>
          <w:p w14:paraId="2E6251C6">
            <w:pPr>
              <w:wordWrap/>
              <w:autoSpaceDN w:val="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单位：万元</w:t>
            </w:r>
          </w:p>
        </w:tc>
      </w:tr>
      <w:tr w14:paraId="42DD8FA0">
        <w:tblPrEx>
          <w:tblCellMar>
            <w:top w:w="0" w:type="dxa"/>
            <w:left w:w="108" w:type="dxa"/>
            <w:bottom w:w="0" w:type="dxa"/>
            <w:right w:w="108" w:type="dxa"/>
          </w:tblCellMar>
        </w:tblPrEx>
        <w:trPr>
          <w:trHeight w:val="517" w:hRule="atLeast"/>
          <w:jc w:val="center"/>
        </w:trPr>
        <w:tc>
          <w:tcPr>
            <w:tcW w:w="1036" w:type="dxa"/>
            <w:vMerge w:val="restart"/>
            <w:tcBorders>
              <w:left w:val="single" w:color="000000" w:sz="4" w:space="0"/>
              <w:right w:val="single" w:color="000000" w:sz="4" w:space="0"/>
            </w:tcBorders>
            <w:noWrap w:val="0"/>
            <w:vAlign w:val="center"/>
          </w:tcPr>
          <w:p w14:paraId="7445B8E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w:t>
            </w:r>
          </w:p>
          <w:p w14:paraId="6A0D824E">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名称</w:t>
            </w:r>
          </w:p>
        </w:tc>
        <w:tc>
          <w:tcPr>
            <w:tcW w:w="789" w:type="dxa"/>
            <w:vMerge w:val="restart"/>
            <w:tcBorders>
              <w:top w:val="single" w:color="000000" w:sz="4" w:space="0"/>
              <w:left w:val="single" w:color="000000" w:sz="4" w:space="0"/>
              <w:right w:val="single" w:color="000000" w:sz="4" w:space="0"/>
            </w:tcBorders>
            <w:noWrap w:val="0"/>
            <w:vAlign w:val="center"/>
          </w:tcPr>
          <w:p w14:paraId="70911BD3">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总计</w:t>
            </w:r>
          </w:p>
        </w:tc>
        <w:tc>
          <w:tcPr>
            <w:tcW w:w="5239" w:type="dxa"/>
            <w:gridSpan w:val="10"/>
            <w:tcBorders>
              <w:top w:val="single" w:color="000000" w:sz="4" w:space="0"/>
              <w:left w:val="single" w:color="000000" w:sz="4" w:space="0"/>
              <w:right w:val="single" w:color="000000" w:sz="4" w:space="0"/>
            </w:tcBorders>
            <w:noWrap w:val="0"/>
            <w:vAlign w:val="center"/>
          </w:tcPr>
          <w:p w14:paraId="68AF3EA4">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本年收入</w:t>
            </w:r>
          </w:p>
        </w:tc>
        <w:tc>
          <w:tcPr>
            <w:tcW w:w="2998" w:type="dxa"/>
            <w:gridSpan w:val="7"/>
            <w:tcBorders>
              <w:top w:val="single" w:color="000000" w:sz="4" w:space="0"/>
              <w:left w:val="single" w:color="000000" w:sz="4" w:space="0"/>
              <w:right w:val="single" w:color="000000" w:sz="4" w:space="0"/>
            </w:tcBorders>
            <w:noWrap w:val="0"/>
            <w:vAlign w:val="center"/>
          </w:tcPr>
          <w:p w14:paraId="2AA63C70">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上年结转结余</w:t>
            </w:r>
          </w:p>
        </w:tc>
      </w:tr>
      <w:tr w14:paraId="521E052E">
        <w:tblPrEx>
          <w:tblCellMar>
            <w:top w:w="0" w:type="dxa"/>
            <w:left w:w="108" w:type="dxa"/>
            <w:bottom w:w="0" w:type="dxa"/>
            <w:right w:w="108" w:type="dxa"/>
          </w:tblCellMar>
        </w:tblPrEx>
        <w:trPr>
          <w:trHeight w:val="517" w:hRule="atLeast"/>
          <w:jc w:val="center"/>
        </w:trPr>
        <w:tc>
          <w:tcPr>
            <w:tcW w:w="1036" w:type="dxa"/>
            <w:vMerge w:val="continue"/>
            <w:tcBorders>
              <w:left w:val="single" w:color="000000" w:sz="4" w:space="0"/>
              <w:right w:val="single" w:color="000000" w:sz="4" w:space="0"/>
            </w:tcBorders>
            <w:noWrap w:val="0"/>
            <w:vAlign w:val="center"/>
          </w:tcPr>
          <w:p w14:paraId="0A43BB75">
            <w:pPr>
              <w:widowControl/>
              <w:jc w:val="center"/>
              <w:rPr>
                <w:rFonts w:hint="default" w:ascii="Times New Roman" w:hAnsi="Times New Roman" w:eastAsia="宋体" w:cs="Times New Roman"/>
                <w:color w:val="auto"/>
                <w:sz w:val="20"/>
                <w:szCs w:val="20"/>
                <w:shd w:val="clear" w:color="auto" w:fill="FFFFFF"/>
                <w:lang w:eastAsia="zh-CN"/>
              </w:rPr>
            </w:pPr>
          </w:p>
        </w:tc>
        <w:tc>
          <w:tcPr>
            <w:tcW w:w="789" w:type="dxa"/>
            <w:vMerge w:val="continue"/>
            <w:tcBorders>
              <w:left w:val="single" w:color="000000" w:sz="4" w:space="0"/>
              <w:right w:val="single" w:color="000000" w:sz="4" w:space="0"/>
            </w:tcBorders>
            <w:noWrap w:val="0"/>
            <w:vAlign w:val="center"/>
          </w:tcPr>
          <w:p w14:paraId="3592C75A">
            <w:pPr>
              <w:widowControl/>
              <w:jc w:val="center"/>
              <w:rPr>
                <w:rFonts w:hint="default" w:ascii="Times New Roman" w:hAnsi="Times New Roman" w:eastAsia="宋体" w:cs="Times New Roman"/>
                <w:color w:val="auto"/>
                <w:sz w:val="20"/>
                <w:szCs w:val="20"/>
                <w:shd w:val="clear" w:color="auto" w:fill="FFFFFF"/>
                <w:lang w:eastAsia="zh-CN"/>
              </w:rPr>
            </w:pPr>
          </w:p>
        </w:tc>
        <w:tc>
          <w:tcPr>
            <w:tcW w:w="769" w:type="dxa"/>
            <w:vMerge w:val="restart"/>
            <w:tcBorders>
              <w:top w:val="single" w:color="000000" w:sz="4" w:space="0"/>
              <w:left w:val="single" w:color="000000" w:sz="4" w:space="0"/>
              <w:right w:val="single" w:color="auto" w:sz="4" w:space="0"/>
            </w:tcBorders>
            <w:noWrap w:val="0"/>
            <w:vAlign w:val="center"/>
          </w:tcPr>
          <w:p w14:paraId="7F7BA8F0">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合计</w:t>
            </w:r>
          </w:p>
        </w:tc>
        <w:tc>
          <w:tcPr>
            <w:tcW w:w="1670" w:type="dxa"/>
            <w:gridSpan w:val="3"/>
            <w:tcBorders>
              <w:top w:val="single" w:color="000000" w:sz="4" w:space="0"/>
              <w:left w:val="single" w:color="auto" w:sz="4" w:space="0"/>
              <w:right w:val="single" w:color="auto" w:sz="4" w:space="0"/>
            </w:tcBorders>
            <w:noWrap w:val="0"/>
            <w:vAlign w:val="center"/>
          </w:tcPr>
          <w:p w14:paraId="76980DBC">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财政拨款</w:t>
            </w:r>
          </w:p>
          <w:p w14:paraId="1500A5D2">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收入</w:t>
            </w:r>
          </w:p>
        </w:tc>
        <w:tc>
          <w:tcPr>
            <w:tcW w:w="440" w:type="dxa"/>
            <w:vMerge w:val="restart"/>
            <w:tcBorders>
              <w:top w:val="single" w:color="000000" w:sz="4" w:space="0"/>
              <w:left w:val="single" w:color="auto" w:sz="4" w:space="0"/>
              <w:right w:val="single" w:color="auto" w:sz="4" w:space="0"/>
            </w:tcBorders>
            <w:noWrap w:val="0"/>
            <w:vAlign w:val="center"/>
          </w:tcPr>
          <w:p w14:paraId="0D53E2DB">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财政专户管理资金收入</w:t>
            </w:r>
          </w:p>
        </w:tc>
        <w:tc>
          <w:tcPr>
            <w:tcW w:w="2360" w:type="dxa"/>
            <w:gridSpan w:val="5"/>
            <w:tcBorders>
              <w:top w:val="single" w:color="000000" w:sz="4" w:space="0"/>
              <w:left w:val="single" w:color="auto" w:sz="4" w:space="0"/>
              <w:right w:val="single" w:color="000000" w:sz="4" w:space="0"/>
            </w:tcBorders>
            <w:noWrap w:val="0"/>
            <w:vAlign w:val="center"/>
          </w:tcPr>
          <w:p w14:paraId="47DED1F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单位资金收入</w:t>
            </w:r>
          </w:p>
        </w:tc>
        <w:tc>
          <w:tcPr>
            <w:tcW w:w="650" w:type="dxa"/>
            <w:vMerge w:val="restart"/>
            <w:tcBorders>
              <w:top w:val="single" w:color="000000" w:sz="4" w:space="0"/>
              <w:left w:val="single" w:color="000000" w:sz="4" w:space="0"/>
              <w:right w:val="single" w:color="auto" w:sz="4" w:space="0"/>
            </w:tcBorders>
            <w:noWrap w:val="0"/>
            <w:vAlign w:val="center"/>
          </w:tcPr>
          <w:p w14:paraId="3D89D287">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合计</w:t>
            </w:r>
          </w:p>
        </w:tc>
        <w:tc>
          <w:tcPr>
            <w:tcW w:w="1270" w:type="dxa"/>
            <w:gridSpan w:val="4"/>
            <w:tcBorders>
              <w:top w:val="single" w:color="000000" w:sz="4" w:space="0"/>
              <w:left w:val="single" w:color="auto" w:sz="4" w:space="0"/>
              <w:right w:val="single" w:color="auto" w:sz="4" w:space="0"/>
            </w:tcBorders>
            <w:noWrap w:val="0"/>
            <w:vAlign w:val="center"/>
          </w:tcPr>
          <w:p w14:paraId="3AE71BB0">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财政拨款结转</w:t>
            </w:r>
          </w:p>
        </w:tc>
        <w:tc>
          <w:tcPr>
            <w:tcW w:w="1078" w:type="dxa"/>
            <w:gridSpan w:val="2"/>
            <w:tcBorders>
              <w:top w:val="single" w:color="000000" w:sz="4" w:space="0"/>
              <w:left w:val="single" w:color="auto" w:sz="4" w:space="0"/>
              <w:right w:val="single" w:color="000000" w:sz="4" w:space="0"/>
            </w:tcBorders>
            <w:noWrap w:val="0"/>
            <w:vAlign w:val="center"/>
          </w:tcPr>
          <w:p w14:paraId="2C6F3CBE">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非财政拨款结转结余</w:t>
            </w:r>
          </w:p>
        </w:tc>
      </w:tr>
      <w:tr w14:paraId="374AAA08">
        <w:tblPrEx>
          <w:tblCellMar>
            <w:top w:w="0" w:type="dxa"/>
            <w:left w:w="108" w:type="dxa"/>
            <w:bottom w:w="0" w:type="dxa"/>
            <w:right w:w="108" w:type="dxa"/>
          </w:tblCellMar>
        </w:tblPrEx>
        <w:trPr>
          <w:trHeight w:val="4089" w:hRule="atLeast"/>
          <w:jc w:val="center"/>
        </w:trPr>
        <w:tc>
          <w:tcPr>
            <w:tcW w:w="103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05B280">
            <w:pPr>
              <w:widowControl/>
              <w:ind w:left="113" w:right="113"/>
              <w:jc w:val="center"/>
              <w:rPr>
                <w:rFonts w:hint="default" w:ascii="Times New Roman" w:hAnsi="Times New Roman" w:eastAsia="宋体" w:cs="Times New Roman"/>
                <w:color w:val="auto"/>
                <w:sz w:val="20"/>
                <w:szCs w:val="20"/>
                <w:shd w:val="clear" w:color="auto" w:fill="FFFFFF"/>
              </w:rPr>
            </w:pPr>
          </w:p>
        </w:tc>
        <w:tc>
          <w:tcPr>
            <w:tcW w:w="78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D98FFE2">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76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E920A0E">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9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7564993">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auto"/>
                <w:lang w:eastAsia="zh-CN"/>
              </w:rPr>
              <w:t>一般公共预算收入</w:t>
            </w:r>
          </w:p>
        </w:tc>
        <w:tc>
          <w:tcPr>
            <w:tcW w:w="310" w:type="dxa"/>
            <w:tcBorders>
              <w:top w:val="single" w:color="000000" w:sz="4" w:space="0"/>
              <w:left w:val="single" w:color="000000" w:sz="4" w:space="0"/>
              <w:bottom w:val="single" w:color="000000" w:sz="4" w:space="0"/>
            </w:tcBorders>
            <w:shd w:val="solid" w:color="FFFFFF" w:fill="auto"/>
            <w:noWrap w:val="0"/>
            <w:textDirection w:val="tbLrV"/>
            <w:vAlign w:val="center"/>
          </w:tcPr>
          <w:p w14:paraId="260252E1">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政府性基金预算收入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AF3111">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国有资本经营预算收入</w:t>
            </w:r>
          </w:p>
        </w:tc>
        <w:tc>
          <w:tcPr>
            <w:tcW w:w="44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E24659C">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75405F">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事业收入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8B9BF4">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事业单位经营收入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E28627">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上级补助收入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A1DF2B">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附属单位上缴收入</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2486F82">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其他收入</w:t>
            </w:r>
          </w:p>
        </w:tc>
        <w:tc>
          <w:tcPr>
            <w:tcW w:w="6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9E3384A">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D781E39">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一般公共预算拨款结转</w:t>
            </w: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D9CF29">
            <w:pPr>
              <w:widowControl/>
              <w:ind w:left="113" w:right="113"/>
              <w:jc w:val="left"/>
              <w:rPr>
                <w:rFonts w:hint="default" w:ascii="Times New Roman" w:hAnsi="Times New Roman" w:eastAsia="宋体" w:cs="Times New Roman"/>
                <w:color w:val="auto"/>
                <w:sz w:val="20"/>
                <w:szCs w:val="20"/>
                <w:shd w:val="clear" w:color="auto" w:fill="FFFFFF"/>
                <w:lang w:eastAsia="zh-CN"/>
              </w:rPr>
            </w:pPr>
          </w:p>
          <w:p w14:paraId="059D82CB">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政府性基金预算拨款收入</w:t>
            </w:r>
          </w:p>
          <w:p w14:paraId="05D2F014">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434"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5A6E408">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国有资本经营预算拨款结转</w:t>
            </w:r>
          </w:p>
        </w:tc>
        <w:tc>
          <w:tcPr>
            <w:tcW w:w="43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D723CE7">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财政专户管理资金结转结余</w:t>
            </w: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20D1421">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单位资金结转结余</w:t>
            </w:r>
          </w:p>
        </w:tc>
      </w:tr>
      <w:tr w14:paraId="66EEFFA2">
        <w:tblPrEx>
          <w:tblCellMar>
            <w:top w:w="0" w:type="dxa"/>
            <w:left w:w="108" w:type="dxa"/>
            <w:bottom w:w="0" w:type="dxa"/>
            <w:right w:w="108" w:type="dxa"/>
          </w:tblCellMar>
        </w:tblPrEx>
        <w:trPr>
          <w:trHeight w:val="1054" w:hRule="atLeast"/>
          <w:jc w:val="center"/>
        </w:trPr>
        <w:tc>
          <w:tcPr>
            <w:tcW w:w="1036" w:type="dxa"/>
            <w:tcBorders>
              <w:top w:val="single" w:color="000000" w:sz="4" w:space="0"/>
              <w:left w:val="single" w:color="000000" w:sz="4" w:space="0"/>
              <w:bottom w:val="single" w:color="000000" w:sz="4" w:space="0"/>
            </w:tcBorders>
            <w:shd w:val="solid" w:color="FFFFFF" w:fill="auto"/>
            <w:noWrap w:val="0"/>
            <w:vAlign w:val="center"/>
          </w:tcPr>
          <w:p w14:paraId="618E0335">
            <w:pPr>
              <w:widowControl/>
              <w:jc w:val="left"/>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伊通满族自治县统计局</w:t>
            </w:r>
          </w:p>
        </w:tc>
        <w:tc>
          <w:tcPr>
            <w:tcW w:w="7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0B312">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409.85</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A4AF9">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409.10</w:t>
            </w:r>
          </w:p>
        </w:tc>
        <w:tc>
          <w:tcPr>
            <w:tcW w:w="9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53920A">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214.26</w:t>
            </w: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09AD2F3C">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2C9F13">
            <w:pPr>
              <w:jc w:val="center"/>
              <w:rPr>
                <w:rFonts w:hint="default" w:ascii="Times New Roman" w:hAnsi="Times New Roman" w:eastAsia="宋体" w:cs="Times New Roman"/>
                <w:color w:val="auto"/>
                <w:sz w:val="20"/>
                <w:szCs w:val="20"/>
                <w:shd w:val="clear" w:color="auto" w:fill="FFFFFF"/>
              </w:rPr>
            </w:pPr>
          </w:p>
        </w:tc>
        <w:tc>
          <w:tcPr>
            <w:tcW w:w="440" w:type="dxa"/>
            <w:tcBorders>
              <w:top w:val="single" w:color="000000" w:sz="4" w:space="0"/>
              <w:bottom w:val="single" w:color="000000" w:sz="4" w:space="0"/>
              <w:right w:val="single" w:color="000000" w:sz="4" w:space="0"/>
            </w:tcBorders>
            <w:shd w:val="solid" w:color="FFFFFF" w:fill="auto"/>
            <w:noWrap w:val="0"/>
            <w:vAlign w:val="center"/>
          </w:tcPr>
          <w:p w14:paraId="0B6603C7">
            <w:pPr>
              <w:jc w:val="center"/>
              <w:rPr>
                <w:rFonts w:hint="default" w:ascii="Times New Roman" w:hAnsi="Times New Roman" w:eastAsia="宋体" w:cs="Times New Roman"/>
                <w:color w:val="auto"/>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8379D3">
            <w:pPr>
              <w:jc w:val="center"/>
              <w:rPr>
                <w:rFonts w:hint="default" w:ascii="Times New Roman" w:hAnsi="Times New Roman" w:eastAsia="宋体" w:cs="Times New Roman"/>
                <w:color w:val="auto"/>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302A0">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EFDF75">
            <w:pPr>
              <w:jc w:val="center"/>
              <w:rPr>
                <w:rFonts w:hint="default" w:ascii="Times New Roman" w:hAnsi="Times New Roman" w:eastAsia="宋体" w:cs="Times New Roman"/>
                <w:color w:val="auto"/>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54E9B2">
            <w:pPr>
              <w:jc w:val="center"/>
              <w:rPr>
                <w:rFonts w:hint="default" w:ascii="Times New Roman" w:hAnsi="Times New Roman" w:eastAsia="宋体" w:cs="Times New Roman"/>
                <w:color w:val="auto"/>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77EFB9">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194.84</w:t>
            </w:r>
          </w:p>
        </w:tc>
        <w:tc>
          <w:tcPr>
            <w:tcW w:w="6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EBC676">
            <w:pPr>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0.75</w:t>
            </w: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03DB2D">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09CE8E">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3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BAB6D">
            <w:pPr>
              <w:jc w:val="center"/>
              <w:rPr>
                <w:rFonts w:hint="default" w:ascii="Times New Roman" w:hAnsi="Times New Roman" w:eastAsia="宋体" w:cs="Times New Roman"/>
                <w:color w:val="auto"/>
                <w:sz w:val="20"/>
                <w:szCs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D5819A">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E374C9">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0.75</w:t>
            </w:r>
          </w:p>
        </w:tc>
      </w:tr>
      <w:tr w14:paraId="0C98C9B5">
        <w:tblPrEx>
          <w:tblCellMar>
            <w:top w:w="0" w:type="dxa"/>
            <w:left w:w="108" w:type="dxa"/>
            <w:bottom w:w="0" w:type="dxa"/>
            <w:right w:w="108" w:type="dxa"/>
          </w:tblCellMar>
        </w:tblPrEx>
        <w:trPr>
          <w:trHeight w:val="896" w:hRule="atLeast"/>
          <w:jc w:val="center"/>
        </w:trPr>
        <w:tc>
          <w:tcPr>
            <w:tcW w:w="1036" w:type="dxa"/>
            <w:tcBorders>
              <w:top w:val="single" w:color="000000" w:sz="4" w:space="0"/>
              <w:left w:val="single" w:color="000000" w:sz="4" w:space="0"/>
              <w:bottom w:val="single" w:color="000000" w:sz="4" w:space="0"/>
            </w:tcBorders>
            <w:shd w:val="solid" w:color="FFFFFF" w:fill="auto"/>
            <w:noWrap w:val="0"/>
            <w:vAlign w:val="center"/>
          </w:tcPr>
          <w:p w14:paraId="0442A72F">
            <w:pPr>
              <w:shd w:val="solid" w:color="FFFFFF" w:fill="auto"/>
              <w:autoSpaceDN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kern w:val="0"/>
                <w:sz w:val="20"/>
                <w:szCs w:val="20"/>
              </w:rPr>
              <w:t>合计</w:t>
            </w:r>
          </w:p>
        </w:tc>
        <w:tc>
          <w:tcPr>
            <w:tcW w:w="7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B6B4D3">
            <w:pPr>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409.85</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71A8CE">
            <w:pPr>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409.10</w:t>
            </w:r>
          </w:p>
        </w:tc>
        <w:tc>
          <w:tcPr>
            <w:tcW w:w="9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F1A3F0">
            <w:pPr>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214.26</w:t>
            </w: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7CDEF173">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3A281">
            <w:pPr>
              <w:jc w:val="center"/>
              <w:rPr>
                <w:rFonts w:hint="default" w:ascii="Times New Roman" w:hAnsi="Times New Roman" w:eastAsia="宋体" w:cs="Times New Roman"/>
                <w:color w:val="auto"/>
                <w:sz w:val="20"/>
                <w:szCs w:val="20"/>
                <w:shd w:val="clear" w:color="auto" w:fill="FFFFFF"/>
              </w:rPr>
            </w:pPr>
          </w:p>
        </w:tc>
        <w:tc>
          <w:tcPr>
            <w:tcW w:w="440" w:type="dxa"/>
            <w:tcBorders>
              <w:top w:val="single" w:color="000000" w:sz="4" w:space="0"/>
              <w:bottom w:val="single" w:color="000000" w:sz="4" w:space="0"/>
              <w:right w:val="single" w:color="000000" w:sz="4" w:space="0"/>
            </w:tcBorders>
            <w:shd w:val="solid" w:color="FFFFFF" w:fill="auto"/>
            <w:noWrap w:val="0"/>
            <w:vAlign w:val="center"/>
          </w:tcPr>
          <w:p w14:paraId="6DF920F7">
            <w:pPr>
              <w:jc w:val="center"/>
              <w:rPr>
                <w:rFonts w:hint="default" w:ascii="Times New Roman" w:hAnsi="Times New Roman" w:eastAsia="宋体" w:cs="Times New Roman"/>
                <w:color w:val="auto"/>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54BC9">
            <w:pPr>
              <w:jc w:val="center"/>
              <w:rPr>
                <w:rFonts w:hint="default" w:ascii="Times New Roman" w:hAnsi="Times New Roman" w:eastAsia="宋体" w:cs="Times New Roman"/>
                <w:color w:val="auto"/>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186A74">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EDED5">
            <w:pPr>
              <w:jc w:val="center"/>
              <w:rPr>
                <w:rFonts w:hint="default" w:ascii="Times New Roman" w:hAnsi="Times New Roman" w:eastAsia="宋体" w:cs="Times New Roman"/>
                <w:color w:val="auto"/>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F4254C">
            <w:pPr>
              <w:jc w:val="center"/>
              <w:rPr>
                <w:rFonts w:hint="default" w:ascii="Times New Roman" w:hAnsi="Times New Roman" w:eastAsia="宋体" w:cs="Times New Roman"/>
                <w:color w:val="auto"/>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0CFA31">
            <w:pPr>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194.84</w:t>
            </w:r>
          </w:p>
        </w:tc>
        <w:tc>
          <w:tcPr>
            <w:tcW w:w="6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E8040E">
            <w:pPr>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0.75</w:t>
            </w: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8CF801">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E6935">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43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7BB0ED">
            <w:pPr>
              <w:jc w:val="center"/>
              <w:rPr>
                <w:rFonts w:hint="default" w:ascii="Times New Roman" w:hAnsi="Times New Roman" w:eastAsia="宋体" w:cs="Times New Roman"/>
                <w:color w:val="auto"/>
                <w:sz w:val="20"/>
                <w:szCs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D074E">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03FFD0">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0.75</w:t>
            </w:r>
          </w:p>
        </w:tc>
      </w:tr>
    </w:tbl>
    <w:p w14:paraId="24DB02DB">
      <w:pPr>
        <w:rPr>
          <w:rFonts w:hint="default" w:ascii="Times New Roman" w:hAnsi="Times New Roman" w:eastAsia="楷体" w:cs="Times New Roman"/>
          <w:color w:val="auto"/>
        </w:rPr>
      </w:pPr>
    </w:p>
    <w:p w14:paraId="77AE5E38">
      <w:pPr>
        <w:rPr>
          <w:rFonts w:hint="default" w:ascii="Times New Roman" w:hAnsi="Times New Roman" w:eastAsia="楷体" w:cs="Times New Roman"/>
          <w:color w:val="auto"/>
        </w:rPr>
      </w:pPr>
    </w:p>
    <w:p w14:paraId="7826D01D">
      <w:pPr>
        <w:rPr>
          <w:rFonts w:hint="default" w:ascii="Times New Roman" w:hAnsi="Times New Roman" w:eastAsia="楷体" w:cs="Times New Roman"/>
          <w:color w:val="auto"/>
        </w:rPr>
      </w:pPr>
    </w:p>
    <w:p w14:paraId="543FD5E5">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10405"/>
      </w:tblGrid>
      <w:tr w14:paraId="59AF1C3E">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A6FE1EE">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bl>
            <w:tblPr>
              <w:tblStyle w:val="10"/>
              <w:tblW w:w="9517" w:type="dxa"/>
              <w:tblInd w:w="445" w:type="dxa"/>
              <w:tblLayout w:type="fixed"/>
              <w:tblCellMar>
                <w:top w:w="15" w:type="dxa"/>
                <w:left w:w="15" w:type="dxa"/>
                <w:bottom w:w="15" w:type="dxa"/>
                <w:right w:w="15" w:type="dxa"/>
              </w:tblCellMar>
            </w:tblPr>
            <w:tblGrid>
              <w:gridCol w:w="2736"/>
              <w:gridCol w:w="1320"/>
              <w:gridCol w:w="1100"/>
              <w:gridCol w:w="1080"/>
              <w:gridCol w:w="1190"/>
              <w:gridCol w:w="930"/>
              <w:gridCol w:w="1161"/>
            </w:tblGrid>
            <w:tr w14:paraId="22A18AB4">
              <w:tblPrEx>
                <w:tblCellMar>
                  <w:top w:w="15" w:type="dxa"/>
                  <w:left w:w="15" w:type="dxa"/>
                  <w:bottom w:w="15" w:type="dxa"/>
                  <w:right w:w="15" w:type="dxa"/>
                </w:tblCellMar>
              </w:tblPrEx>
              <w:trPr>
                <w:wAfter w:w="0" w:type="auto"/>
                <w:trHeight w:val="519" w:hRule="atLeast"/>
              </w:trPr>
              <w:tc>
                <w:tcPr>
                  <w:tcW w:w="6236" w:type="dxa"/>
                  <w:gridSpan w:val="4"/>
                  <w:tcBorders>
                    <w:bottom w:val="single" w:color="000000" w:sz="4" w:space="0"/>
                  </w:tcBorders>
                  <w:noWrap w:val="0"/>
                  <w:vAlign w:val="center"/>
                </w:tcPr>
                <w:p w14:paraId="47301950">
                  <w:pPr>
                    <w:widowControl/>
                    <w:jc w:val="left"/>
                    <w:rPr>
                      <w:rFonts w:hint="default" w:ascii="Times New Roman" w:hAnsi="Times New Roman" w:eastAsia="华文细黑" w:cs="Times New Roman"/>
                      <w:color w:val="auto"/>
                      <w:kern w:val="0"/>
                      <w:sz w:val="20"/>
                    </w:rPr>
                  </w:pPr>
                </w:p>
              </w:tc>
              <w:tc>
                <w:tcPr>
                  <w:tcW w:w="1190" w:type="dxa"/>
                  <w:tcBorders>
                    <w:bottom w:val="single" w:color="000000" w:sz="4" w:space="0"/>
                  </w:tcBorders>
                  <w:noWrap w:val="0"/>
                  <w:vAlign w:val="center"/>
                </w:tcPr>
                <w:p w14:paraId="2F6FBD8F">
                  <w:pPr>
                    <w:widowControl/>
                    <w:jc w:val="right"/>
                    <w:rPr>
                      <w:rFonts w:hint="default" w:ascii="Times New Roman" w:hAnsi="Times New Roman" w:eastAsia="华文细黑" w:cs="Times New Roman"/>
                      <w:color w:val="auto"/>
                      <w:kern w:val="0"/>
                      <w:sz w:val="20"/>
                    </w:rPr>
                  </w:pPr>
                </w:p>
              </w:tc>
              <w:tc>
                <w:tcPr>
                  <w:tcW w:w="930" w:type="dxa"/>
                  <w:tcBorders>
                    <w:bottom w:val="single" w:color="000000" w:sz="4" w:space="0"/>
                  </w:tcBorders>
                  <w:noWrap w:val="0"/>
                  <w:vAlign w:val="center"/>
                </w:tcPr>
                <w:p w14:paraId="740F4638">
                  <w:pPr>
                    <w:widowControl/>
                    <w:jc w:val="right"/>
                    <w:rPr>
                      <w:rFonts w:hint="default" w:ascii="Times New Roman" w:hAnsi="Times New Roman" w:eastAsia="华文细黑" w:cs="Times New Roman"/>
                      <w:color w:val="auto"/>
                      <w:kern w:val="0"/>
                      <w:sz w:val="20"/>
                    </w:rPr>
                  </w:pPr>
                </w:p>
              </w:tc>
              <w:tc>
                <w:tcPr>
                  <w:tcW w:w="1161" w:type="dxa"/>
                  <w:tcBorders>
                    <w:bottom w:val="single" w:color="000000" w:sz="4" w:space="0"/>
                  </w:tcBorders>
                  <w:noWrap w:val="0"/>
                  <w:vAlign w:val="bottom"/>
                </w:tcPr>
                <w:p w14:paraId="13D92114">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66DB0560">
              <w:tblPrEx>
                <w:tblCellMar>
                  <w:top w:w="15" w:type="dxa"/>
                  <w:left w:w="15" w:type="dxa"/>
                  <w:bottom w:w="15" w:type="dxa"/>
                  <w:right w:w="15" w:type="dxa"/>
                </w:tblCellMar>
              </w:tblPrEx>
              <w:trPr>
                <w:trHeight w:val="1777" w:hRule="atLeast"/>
              </w:trPr>
              <w:tc>
                <w:tcPr>
                  <w:tcW w:w="2736" w:type="dxa"/>
                  <w:tcBorders>
                    <w:left w:val="single" w:color="000000" w:sz="4" w:space="0"/>
                    <w:bottom w:val="single" w:color="000000" w:sz="4" w:space="0"/>
                    <w:right w:val="single" w:color="000000" w:sz="4" w:space="0"/>
                  </w:tcBorders>
                  <w:noWrap w:val="0"/>
                  <w:vAlign w:val="center"/>
                </w:tcPr>
                <w:p w14:paraId="13542B60">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功能分类</w:t>
                  </w:r>
                </w:p>
                <w:p w14:paraId="7BD7713B">
                  <w:pPr>
                    <w:widowControl/>
                    <w:jc w:val="center"/>
                    <w:rPr>
                      <w:rFonts w:hint="default" w:ascii="Times New Roman" w:hAnsi="Times New Roman" w:eastAsia="华文细黑" w:cs="Times New Roman"/>
                      <w:color w:val="auto"/>
                      <w:kern w:val="0"/>
                      <w:sz w:val="20"/>
                    </w:rPr>
                  </w:pPr>
                  <w:r>
                    <w:rPr>
                      <w:rFonts w:hint="default" w:ascii="Times New Roman" w:hAnsi="Times New Roman" w:eastAsia="宋体" w:cs="Times New Roman"/>
                      <w:color w:val="auto"/>
                      <w:sz w:val="20"/>
                    </w:rPr>
                    <w:t>科目名称</w:t>
                  </w:r>
                </w:p>
              </w:tc>
              <w:tc>
                <w:tcPr>
                  <w:tcW w:w="1320" w:type="dxa"/>
                  <w:tcBorders>
                    <w:left w:val="single" w:color="000000" w:sz="4" w:space="0"/>
                    <w:bottom w:val="single" w:color="000000" w:sz="4" w:space="0"/>
                    <w:right w:val="single" w:color="000000" w:sz="4" w:space="0"/>
                  </w:tcBorders>
                  <w:noWrap w:val="0"/>
                  <w:vAlign w:val="center"/>
                </w:tcPr>
                <w:p w14:paraId="1588E718">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lang w:eastAsia="zh-CN"/>
                    </w:rPr>
                    <w:t>合</w:t>
                  </w:r>
                  <w:r>
                    <w:rPr>
                      <w:rFonts w:hint="default" w:ascii="Times New Roman" w:hAnsi="Times New Roman" w:eastAsia="华文细黑" w:cs="Times New Roman"/>
                      <w:color w:val="auto"/>
                      <w:kern w:val="0"/>
                      <w:sz w:val="20"/>
                    </w:rPr>
                    <w:t>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3F9192">
                  <w:pPr>
                    <w:widowControl/>
                    <w:jc w:val="center"/>
                    <w:rPr>
                      <w:rFonts w:hint="default" w:ascii="Times New Roman" w:hAnsi="Times New Roman" w:eastAsia="华文细黑" w:cs="Times New Roman"/>
                      <w:color w:val="auto"/>
                      <w:kern w:val="0"/>
                      <w:sz w:val="20"/>
                    </w:rPr>
                  </w:pPr>
                </w:p>
                <w:p w14:paraId="0F8F1B73">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基本</w:t>
                  </w:r>
                </w:p>
                <w:p w14:paraId="6A58BEFB">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支出</w:t>
                  </w:r>
                </w:p>
                <w:p w14:paraId="19BFE750">
                  <w:pPr>
                    <w:widowControl/>
                    <w:jc w:val="center"/>
                    <w:rPr>
                      <w:rFonts w:hint="default" w:ascii="Times New Roman" w:hAnsi="Times New Roman" w:eastAsia="华文细黑" w:cs="Times New Roman"/>
                      <w:color w:val="auto"/>
                      <w:kern w:val="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301C7E">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项目                                                               支出</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5A514D">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事业单位</w:t>
                  </w:r>
                </w:p>
                <w:p w14:paraId="041BDC58">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经营支出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107970">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上缴</w:t>
                  </w:r>
                </w:p>
                <w:p w14:paraId="4572D8D8">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上级</w:t>
                  </w:r>
                </w:p>
                <w:p w14:paraId="0B8B9C55">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支出</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0B66529">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对附属                                           单位补                                      助支出</w:t>
                  </w:r>
                </w:p>
              </w:tc>
            </w:tr>
            <w:tr w14:paraId="29AC6C23">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090C32BE">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3F78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341.64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E4E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2610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218.90</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BBD17">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EC8B7">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50304">
                  <w:pPr>
                    <w:widowControl/>
                    <w:jc w:val="center"/>
                    <w:rPr>
                      <w:rFonts w:hint="default" w:ascii="Times New Roman" w:hAnsi="Times New Roman" w:eastAsia="宋体" w:cs="Times New Roman"/>
                      <w:color w:val="auto"/>
                      <w:kern w:val="0"/>
                      <w:sz w:val="20"/>
                    </w:rPr>
                  </w:pPr>
                </w:p>
              </w:tc>
            </w:tr>
            <w:tr w14:paraId="17F4153A">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931CDBD">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统计信息事务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D575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341.64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52E7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4300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218.90</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B366C">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EAA45">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0DFEE">
                  <w:pPr>
                    <w:widowControl/>
                    <w:jc w:val="center"/>
                    <w:rPr>
                      <w:rFonts w:hint="default" w:ascii="Times New Roman" w:hAnsi="Times New Roman" w:eastAsia="宋体" w:cs="Times New Roman"/>
                      <w:color w:val="auto"/>
                      <w:kern w:val="0"/>
                      <w:sz w:val="20"/>
                    </w:rPr>
                  </w:pPr>
                </w:p>
              </w:tc>
            </w:tr>
            <w:tr w14:paraId="32EBF597">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1D6EC706">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行政运行</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C1F4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8D80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9B1AD">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EDCBD">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FA60A">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3A9EF">
                  <w:pPr>
                    <w:widowControl/>
                    <w:jc w:val="center"/>
                    <w:rPr>
                      <w:rFonts w:hint="default" w:ascii="Times New Roman" w:hAnsi="Times New Roman" w:eastAsia="宋体" w:cs="Times New Roman"/>
                      <w:color w:val="auto"/>
                      <w:kern w:val="0"/>
                      <w:sz w:val="20"/>
                    </w:rPr>
                  </w:pPr>
                </w:p>
              </w:tc>
            </w:tr>
            <w:tr w14:paraId="658E47AD">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5406AD91">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一般行政管理事务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399A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97.82</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538F6">
                  <w:pPr>
                    <w:jc w:val="center"/>
                    <w:rPr>
                      <w:rFonts w:hint="default" w:ascii="Times New Roman" w:hAnsi="Times New Roman" w:eastAsia="宋体" w:cs="Times New Roman"/>
                      <w:color w:val="auto"/>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DF67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97.82</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35225">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5E60E">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93B73">
                  <w:pPr>
                    <w:widowControl/>
                    <w:jc w:val="center"/>
                    <w:rPr>
                      <w:rFonts w:hint="default" w:ascii="Times New Roman" w:hAnsi="Times New Roman" w:eastAsia="宋体" w:cs="Times New Roman"/>
                      <w:color w:val="auto"/>
                      <w:kern w:val="0"/>
                      <w:sz w:val="20"/>
                    </w:rPr>
                  </w:pPr>
                </w:p>
              </w:tc>
            </w:tr>
            <w:tr w14:paraId="55631DAE">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38E63967">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专项普查活动</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B7E8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121.08</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38FE0">
                  <w:pPr>
                    <w:jc w:val="center"/>
                    <w:rPr>
                      <w:rFonts w:hint="default" w:ascii="Times New Roman" w:hAnsi="Times New Roman" w:eastAsia="宋体" w:cs="Times New Roman"/>
                      <w:color w:val="auto"/>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EE23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121.08</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427F3">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7B76A">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37754">
                  <w:pPr>
                    <w:widowControl/>
                    <w:jc w:val="center"/>
                    <w:rPr>
                      <w:rFonts w:hint="default" w:ascii="Times New Roman" w:hAnsi="Times New Roman" w:eastAsia="宋体" w:cs="Times New Roman"/>
                      <w:color w:val="auto"/>
                      <w:kern w:val="0"/>
                      <w:sz w:val="20"/>
                    </w:rPr>
                  </w:pPr>
                </w:p>
              </w:tc>
            </w:tr>
            <w:tr w14:paraId="3D6972A0">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19AAFCE1">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327F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8464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F7BFE">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8C52C">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E8E0A">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72D45">
                  <w:pPr>
                    <w:widowControl/>
                    <w:jc w:val="center"/>
                    <w:rPr>
                      <w:rFonts w:hint="default" w:ascii="Times New Roman" w:hAnsi="Times New Roman" w:eastAsia="宋体" w:cs="Times New Roman"/>
                      <w:color w:val="auto"/>
                      <w:kern w:val="0"/>
                      <w:sz w:val="20"/>
                    </w:rPr>
                  </w:pPr>
                </w:p>
              </w:tc>
            </w:tr>
            <w:tr w14:paraId="64C847A0">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63CBFDDD">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行政事业单位养老支出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1FA5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9103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702BD">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7715E">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7E14C">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70B35">
                  <w:pPr>
                    <w:widowControl/>
                    <w:jc w:val="center"/>
                    <w:rPr>
                      <w:rFonts w:hint="default" w:ascii="Times New Roman" w:hAnsi="Times New Roman" w:eastAsia="宋体" w:cs="Times New Roman"/>
                      <w:color w:val="auto"/>
                      <w:kern w:val="0"/>
                      <w:sz w:val="20"/>
                    </w:rPr>
                  </w:pPr>
                </w:p>
              </w:tc>
            </w:tr>
            <w:tr w14:paraId="4C7C6AE8">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6EE91ED3">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行政单位离退休</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1755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25.80</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1190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25.80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AD4B6">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8A857">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E58B8">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4EBA2">
                  <w:pPr>
                    <w:widowControl/>
                    <w:jc w:val="center"/>
                    <w:rPr>
                      <w:rFonts w:hint="default" w:ascii="Times New Roman" w:hAnsi="Times New Roman" w:eastAsia="宋体" w:cs="Times New Roman"/>
                      <w:color w:val="auto"/>
                      <w:kern w:val="0"/>
                      <w:sz w:val="20"/>
                    </w:rPr>
                  </w:pPr>
                </w:p>
              </w:tc>
            </w:tr>
            <w:tr w14:paraId="738800BE">
              <w:tblPrEx>
                <w:tblCellMar>
                  <w:top w:w="15" w:type="dxa"/>
                  <w:left w:w="15" w:type="dxa"/>
                  <w:bottom w:w="15" w:type="dxa"/>
                  <w:right w:w="15" w:type="dxa"/>
                </w:tblCellMar>
              </w:tblPrEx>
              <w:trPr>
                <w:trHeight w:val="817"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C2BA5C1">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机关事业单位基本养老保险缴费支出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36FA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BA43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FC6B2">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F2F05">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04B23">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53EF9">
                  <w:pPr>
                    <w:widowControl/>
                    <w:jc w:val="center"/>
                    <w:rPr>
                      <w:rFonts w:hint="default" w:ascii="Times New Roman" w:hAnsi="Times New Roman" w:eastAsia="宋体" w:cs="Times New Roman"/>
                      <w:color w:val="auto"/>
                      <w:kern w:val="0"/>
                      <w:sz w:val="20"/>
                    </w:rPr>
                  </w:pPr>
                </w:p>
              </w:tc>
            </w:tr>
            <w:tr w14:paraId="55C4E567">
              <w:tblPrEx>
                <w:tblCellMar>
                  <w:top w:w="15" w:type="dxa"/>
                  <w:left w:w="15" w:type="dxa"/>
                  <w:bottom w:w="15" w:type="dxa"/>
                  <w:right w:w="15" w:type="dxa"/>
                </w:tblCellMar>
              </w:tblPrEx>
              <w:trPr>
                <w:trHeight w:val="817"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51B3945A">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机关事业单位职业年金缴费支出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CA9E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ECBE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D786B">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98E30">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641FC">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37D7E">
                  <w:pPr>
                    <w:widowControl/>
                    <w:jc w:val="center"/>
                    <w:rPr>
                      <w:rFonts w:hint="default" w:ascii="Times New Roman" w:hAnsi="Times New Roman" w:eastAsia="宋体" w:cs="Times New Roman"/>
                      <w:color w:val="auto"/>
                      <w:kern w:val="0"/>
                      <w:sz w:val="20"/>
                    </w:rPr>
                  </w:pPr>
                </w:p>
              </w:tc>
            </w:tr>
            <w:tr w14:paraId="32A0FC43">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2C2CB734">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BFF8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8E28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3435D">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42112">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486A9">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8EEB2">
                  <w:pPr>
                    <w:widowControl/>
                    <w:jc w:val="center"/>
                    <w:rPr>
                      <w:rFonts w:hint="default" w:ascii="Times New Roman" w:hAnsi="Times New Roman" w:eastAsia="宋体" w:cs="Times New Roman"/>
                      <w:color w:val="auto"/>
                      <w:kern w:val="0"/>
                      <w:sz w:val="20"/>
                    </w:rPr>
                  </w:pPr>
                </w:p>
              </w:tc>
            </w:tr>
            <w:tr w14:paraId="73C98CD0">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53BCA370">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行政事业单位医疗</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C66C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1799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283C6">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0BDC9">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7AE01">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AD393">
                  <w:pPr>
                    <w:widowControl/>
                    <w:jc w:val="center"/>
                    <w:rPr>
                      <w:rFonts w:hint="default" w:ascii="Times New Roman" w:hAnsi="Times New Roman" w:eastAsia="宋体" w:cs="Times New Roman"/>
                      <w:color w:val="auto"/>
                      <w:kern w:val="0"/>
                      <w:sz w:val="20"/>
                    </w:rPr>
                  </w:pPr>
                </w:p>
              </w:tc>
            </w:tr>
            <w:tr w14:paraId="0A72FDAC">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1A7D52A7">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行政单位医疗</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E08F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9806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C4B61">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88DC6">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EC8F6">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0EF5D">
                  <w:pPr>
                    <w:widowControl/>
                    <w:jc w:val="center"/>
                    <w:rPr>
                      <w:rFonts w:hint="default" w:ascii="Times New Roman" w:hAnsi="Times New Roman" w:eastAsia="宋体" w:cs="Times New Roman"/>
                      <w:color w:val="auto"/>
                      <w:kern w:val="0"/>
                      <w:sz w:val="20"/>
                    </w:rPr>
                  </w:pPr>
                </w:p>
              </w:tc>
            </w:tr>
            <w:tr w14:paraId="01B39586">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34038A44">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9D18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F836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C4447">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18EB3">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97E1C">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E7882">
                  <w:pPr>
                    <w:widowControl/>
                    <w:jc w:val="center"/>
                    <w:rPr>
                      <w:rFonts w:hint="default" w:ascii="Times New Roman" w:hAnsi="Times New Roman" w:eastAsia="宋体" w:cs="Times New Roman"/>
                      <w:color w:val="auto"/>
                      <w:kern w:val="0"/>
                      <w:sz w:val="20"/>
                    </w:rPr>
                  </w:pPr>
                </w:p>
              </w:tc>
            </w:tr>
            <w:tr w14:paraId="60D6A73F">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3648EDA5">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住房改革支出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2AA4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EFD5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714C4">
                  <w:pPr>
                    <w:jc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FB1BF">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025A3">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4AF44">
                  <w:pPr>
                    <w:widowControl/>
                    <w:jc w:val="center"/>
                    <w:rPr>
                      <w:rFonts w:hint="default" w:ascii="Times New Roman" w:hAnsi="Times New Roman" w:eastAsia="宋体" w:cs="Times New Roman"/>
                      <w:color w:val="auto"/>
                      <w:kern w:val="0"/>
                      <w:sz w:val="20"/>
                    </w:rPr>
                  </w:pPr>
                </w:p>
              </w:tc>
            </w:tr>
            <w:tr w14:paraId="194E8B18">
              <w:tblPrEx>
                <w:tblCellMar>
                  <w:top w:w="15" w:type="dxa"/>
                  <w:left w:w="15" w:type="dxa"/>
                  <w:bottom w:w="15" w:type="dxa"/>
                  <w:right w:w="15" w:type="dxa"/>
                </w:tblCellMar>
              </w:tblPrEx>
              <w:trPr>
                <w:trHeight w:val="450"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40E152D2">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住房公积金</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7628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0921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AFE5A">
                  <w:pPr>
                    <w:keepNext w:val="0"/>
                    <w:keepLines w:val="0"/>
                    <w:widowControl/>
                    <w:suppressLineNumbers w:val="0"/>
                    <w:ind w:firstLine="400" w:firstLineChars="200"/>
                    <w:jc w:val="center"/>
                    <w:textAlignment w:val="center"/>
                    <w:rPr>
                      <w:rFonts w:hint="default" w:ascii="Times New Roman" w:hAnsi="Times New Roman" w:eastAsia="宋体" w:cs="Times New Roman"/>
                      <w:color w:val="auto"/>
                      <w:kern w:val="0"/>
                      <w:sz w:val="20"/>
                      <w:szCs w:val="20"/>
                    </w:rPr>
                  </w:pP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26BD8">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B984A">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F4EE8">
                  <w:pPr>
                    <w:widowControl/>
                    <w:jc w:val="center"/>
                    <w:rPr>
                      <w:rFonts w:hint="default" w:ascii="Times New Roman" w:hAnsi="Times New Roman" w:eastAsia="宋体" w:cs="Times New Roman"/>
                      <w:color w:val="auto"/>
                      <w:kern w:val="0"/>
                      <w:sz w:val="20"/>
                    </w:rPr>
                  </w:pPr>
                </w:p>
              </w:tc>
            </w:tr>
            <w:tr w14:paraId="5EB4339C">
              <w:tblPrEx>
                <w:tblCellMar>
                  <w:top w:w="15" w:type="dxa"/>
                  <w:left w:w="15" w:type="dxa"/>
                  <w:bottom w:w="15" w:type="dxa"/>
                  <w:right w:w="15" w:type="dxa"/>
                </w:tblCellMar>
              </w:tblPrEx>
              <w:trPr>
                <w:trHeight w:val="467" w:hRule="atLeast"/>
              </w:trPr>
              <w:tc>
                <w:tcPr>
                  <w:tcW w:w="2736" w:type="dxa"/>
                  <w:tcBorders>
                    <w:top w:val="single" w:color="000000" w:sz="4" w:space="0"/>
                    <w:left w:val="single" w:color="000000" w:sz="4" w:space="0"/>
                    <w:bottom w:val="single" w:color="000000" w:sz="4" w:space="0"/>
                  </w:tcBorders>
                  <w:shd w:val="clear" w:color="000000" w:fill="FFFFFF"/>
                  <w:noWrap w:val="0"/>
                  <w:vAlign w:val="center"/>
                </w:tcPr>
                <w:p w14:paraId="670C254C">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合计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BEF3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409.85</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6F74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190.95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70CF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218.90</w:t>
                  </w:r>
                </w:p>
              </w:tc>
              <w:tc>
                <w:tcPr>
                  <w:tcW w:w="11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B7AA2">
                  <w:pPr>
                    <w:widowControl/>
                    <w:jc w:val="center"/>
                    <w:rPr>
                      <w:rFonts w:hint="default" w:ascii="Times New Roman" w:hAnsi="Times New Roman" w:eastAsia="宋体" w:cs="Times New Roman"/>
                      <w:color w:val="auto"/>
                      <w:kern w:val="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E2DC9">
                  <w:pPr>
                    <w:widowControl/>
                    <w:jc w:val="center"/>
                    <w:rPr>
                      <w:rFonts w:hint="default" w:ascii="Times New Roman" w:hAnsi="Times New Roman" w:eastAsia="宋体" w:cs="Times New Roman"/>
                      <w:color w:val="auto"/>
                      <w:kern w:val="0"/>
                      <w:sz w:val="20"/>
                    </w:rPr>
                  </w:pPr>
                </w:p>
              </w:tc>
              <w:tc>
                <w:tcPr>
                  <w:tcW w:w="11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012B1">
                  <w:pPr>
                    <w:widowControl/>
                    <w:jc w:val="center"/>
                    <w:rPr>
                      <w:rFonts w:hint="default" w:ascii="Times New Roman" w:hAnsi="Times New Roman" w:eastAsia="宋体" w:cs="Times New Roman"/>
                      <w:color w:val="auto"/>
                      <w:kern w:val="0"/>
                      <w:sz w:val="20"/>
                    </w:rPr>
                  </w:pPr>
                </w:p>
              </w:tc>
            </w:tr>
          </w:tbl>
          <w:p w14:paraId="32D712DA">
            <w:pPr>
              <w:widowControl/>
              <w:jc w:val="center"/>
              <w:rPr>
                <w:rFonts w:hint="default" w:ascii="Times New Roman" w:hAnsi="Times New Roman" w:eastAsia="方正小标宋简体" w:cs="Times New Roman"/>
                <w:color w:val="auto"/>
                <w:kern w:val="0"/>
                <w:sz w:val="44"/>
                <w:szCs w:val="44"/>
              </w:rPr>
            </w:pPr>
          </w:p>
        </w:tc>
      </w:tr>
    </w:tbl>
    <w:p w14:paraId="465832E0">
      <w:pPr>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9960"/>
      </w:tblGrid>
      <w:tr w14:paraId="14AD425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7153AAC">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BC221B9">
                  <w:pPr>
                    <w:ind w:firstLine="2640" w:firstLineChars="600"/>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财政拨款收支</w:t>
                  </w:r>
                  <w:r>
                    <w:rPr>
                      <w:rFonts w:hint="default" w:ascii="Times New Roman" w:hAnsi="Times New Roman" w:eastAsia="方正小标宋简体" w:cs="Times New Roman"/>
                      <w:color w:val="auto"/>
                      <w:kern w:val="0"/>
                      <w:sz w:val="44"/>
                      <w:szCs w:val="44"/>
                      <w:lang w:eastAsia="zh-CN"/>
                    </w:rPr>
                    <w:t>预算总</w:t>
                  </w:r>
                  <w:r>
                    <w:rPr>
                      <w:rFonts w:hint="default" w:ascii="Times New Roman" w:hAnsi="Times New Roman" w:eastAsia="方正小标宋简体" w:cs="Times New Roman"/>
                      <w:color w:val="auto"/>
                      <w:kern w:val="0"/>
                      <w:sz w:val="44"/>
                      <w:szCs w:val="44"/>
                    </w:rPr>
                    <w:t>表</w:t>
                  </w:r>
                </w:p>
              </w:tc>
            </w:tr>
            <w:tr w14:paraId="03FCB83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3379D1F">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 xml:space="preserve"> 单位：万元</w:t>
                  </w:r>
                </w:p>
              </w:tc>
            </w:tr>
            <w:tr w14:paraId="1C0AE94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C987E7C">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A2DDBD5">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支      出</w:t>
                  </w:r>
                </w:p>
              </w:tc>
            </w:tr>
            <w:tr w14:paraId="76F73AF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5042B04">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  目</w:t>
                  </w:r>
                </w:p>
              </w:tc>
              <w:tc>
                <w:tcPr>
                  <w:tcW w:w="1126" w:type="dxa"/>
                  <w:tcBorders>
                    <w:top w:val="single" w:color="auto" w:sz="4" w:space="0"/>
                    <w:left w:val="single" w:color="auto" w:sz="4" w:space="0"/>
                    <w:right w:val="single" w:color="auto" w:sz="4" w:space="0"/>
                  </w:tcBorders>
                  <w:noWrap w:val="0"/>
                  <w:vAlign w:val="center"/>
                </w:tcPr>
                <w:p w14:paraId="33E51AB7">
                  <w:pPr>
                    <w:widowControl/>
                    <w:jc w:val="center"/>
                    <w:rPr>
                      <w:rFonts w:hint="default" w:ascii="Times New Roman" w:hAnsi="Times New Roman" w:eastAsia="宋体" w:cs="Times New Roman"/>
                      <w:color w:val="auto"/>
                      <w:kern w:val="0"/>
                      <w:sz w:val="20"/>
                      <w:lang w:val="en-US" w:eastAsia="zh-CN"/>
                    </w:rPr>
                  </w:pPr>
                  <w:r>
                    <w:rPr>
                      <w:rFonts w:hint="default" w:ascii="Times New Roman" w:hAnsi="Times New Roman" w:eastAsia="宋体" w:cs="Times New Roman"/>
                      <w:color w:val="auto"/>
                      <w:kern w:val="0"/>
                      <w:sz w:val="20"/>
                    </w:rPr>
                    <w:t>202</w:t>
                  </w:r>
                  <w:r>
                    <w:rPr>
                      <w:rFonts w:hint="default" w:ascii="Times New Roman" w:hAnsi="Times New Roman" w:eastAsia="宋体" w:cs="Times New Roman"/>
                      <w:color w:val="auto"/>
                      <w:kern w:val="0"/>
                      <w:sz w:val="20"/>
                      <w:lang w:val="en-US" w:eastAsia="zh-CN"/>
                    </w:rPr>
                    <w:t>6</w:t>
                  </w:r>
                  <w:r>
                    <w:rPr>
                      <w:rFonts w:hint="default" w:ascii="Times New Roman" w:hAnsi="Times New Roman" w:eastAsia="宋体" w:cs="Times New Roman"/>
                      <w:color w:val="auto"/>
                      <w:kern w:val="0"/>
                      <w:sz w:val="20"/>
                    </w:rPr>
                    <w:t>年</w:t>
                  </w:r>
                  <w:r>
                    <w:rPr>
                      <w:rFonts w:hint="default" w:ascii="Times New Roman" w:hAnsi="Times New Roman" w:eastAsia="宋体" w:cs="Times New Roman"/>
                      <w:color w:val="auto"/>
                      <w:kern w:val="0"/>
                      <w:sz w:val="20"/>
                      <w:lang w:val="en-US" w:eastAsia="zh-CN"/>
                    </w:rPr>
                    <w:t xml:space="preserve">   </w:t>
                  </w:r>
                  <w:r>
                    <w:rPr>
                      <w:rFonts w:hint="default" w:ascii="Times New Roman" w:hAnsi="Times New Roman" w:eastAsia="宋体" w:cs="Times New Roman"/>
                      <w:color w:val="auto"/>
                      <w:kern w:val="0"/>
                      <w:sz w:val="20"/>
                    </w:rPr>
                    <w:t>预算</w:t>
                  </w:r>
                  <w:r>
                    <w:rPr>
                      <w:rFonts w:hint="default" w:ascii="Times New Roman" w:hAnsi="Times New Roman" w:eastAsia="宋体" w:cs="Times New Roman"/>
                      <w:color w:val="auto"/>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9AE7E83">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本</w:t>
                  </w:r>
                  <w:r>
                    <w:rPr>
                      <w:rFonts w:hint="default" w:ascii="Times New Roman" w:hAnsi="Times New Roman" w:eastAsia="宋体" w:cs="Times New Roman"/>
                      <w:color w:val="auto"/>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7753390">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6F98A0D">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  目</w:t>
                  </w:r>
                </w:p>
              </w:tc>
              <w:tc>
                <w:tcPr>
                  <w:tcW w:w="1148" w:type="dxa"/>
                  <w:tcBorders>
                    <w:top w:val="single" w:color="auto" w:sz="4" w:space="0"/>
                    <w:left w:val="single" w:color="auto" w:sz="4" w:space="0"/>
                    <w:right w:val="single" w:color="auto" w:sz="4" w:space="0"/>
                  </w:tcBorders>
                  <w:noWrap w:val="0"/>
                  <w:vAlign w:val="center"/>
                </w:tcPr>
                <w:p w14:paraId="3B015222">
                  <w:pPr>
                    <w:widowControl/>
                    <w:jc w:val="center"/>
                    <w:rPr>
                      <w:rFonts w:hint="default" w:ascii="Times New Roman" w:hAnsi="Times New Roman" w:eastAsia="宋体" w:cs="Times New Roman"/>
                      <w:color w:val="auto"/>
                      <w:kern w:val="0"/>
                      <w:sz w:val="20"/>
                      <w:lang w:eastAsia="zh-CN"/>
                    </w:rPr>
                  </w:pPr>
                  <w:r>
                    <w:rPr>
                      <w:rFonts w:hint="default" w:ascii="Times New Roman" w:hAnsi="Times New Roman" w:eastAsia="宋体" w:cs="Times New Roman"/>
                      <w:color w:val="auto"/>
                      <w:kern w:val="0"/>
                      <w:sz w:val="20"/>
                    </w:rPr>
                    <w:t>202</w:t>
                  </w:r>
                  <w:r>
                    <w:rPr>
                      <w:rFonts w:hint="default" w:ascii="Times New Roman" w:hAnsi="Times New Roman" w:eastAsia="宋体" w:cs="Times New Roman"/>
                      <w:color w:val="auto"/>
                      <w:kern w:val="0"/>
                      <w:sz w:val="20"/>
                      <w:lang w:val="en-US" w:eastAsia="zh-CN"/>
                    </w:rPr>
                    <w:t>6</w:t>
                  </w:r>
                  <w:r>
                    <w:rPr>
                      <w:rFonts w:hint="default" w:ascii="Times New Roman" w:hAnsi="Times New Roman" w:eastAsia="宋体" w:cs="Times New Roman"/>
                      <w:color w:val="auto"/>
                      <w:kern w:val="0"/>
                      <w:sz w:val="20"/>
                    </w:rPr>
                    <w:t>年</w:t>
                  </w:r>
                  <w:r>
                    <w:rPr>
                      <w:rFonts w:hint="default" w:ascii="Times New Roman" w:hAnsi="Times New Roman" w:eastAsia="宋体" w:cs="Times New Roman"/>
                      <w:color w:val="auto"/>
                      <w:kern w:val="0"/>
                      <w:sz w:val="20"/>
                      <w:lang w:val="en-US" w:eastAsia="zh-CN"/>
                    </w:rPr>
                    <w:t xml:space="preserve">   </w:t>
                  </w:r>
                  <w:r>
                    <w:rPr>
                      <w:rFonts w:hint="default" w:ascii="Times New Roman" w:hAnsi="Times New Roman" w:eastAsia="宋体" w:cs="Times New Roman"/>
                      <w:color w:val="auto"/>
                      <w:kern w:val="0"/>
                      <w:sz w:val="20"/>
                    </w:rPr>
                    <w:t>预算</w:t>
                  </w:r>
                  <w:r>
                    <w:rPr>
                      <w:rFonts w:hint="default" w:ascii="Times New Roman" w:hAnsi="Times New Roman" w:eastAsia="宋体" w:cs="Times New Roman"/>
                      <w:color w:val="auto"/>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658BF52">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lang w:eastAsia="zh-CN"/>
                    </w:rPr>
                    <w:t>本</w:t>
                  </w:r>
                  <w:r>
                    <w:rPr>
                      <w:rFonts w:hint="default" w:ascii="Times New Roman" w:hAnsi="Times New Roman" w:eastAsia="宋体" w:cs="Times New Roman"/>
                      <w:color w:val="auto"/>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06C155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上年结转</w:t>
                  </w:r>
                </w:p>
              </w:tc>
            </w:tr>
            <w:tr w14:paraId="0258A607">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910C4C">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EF131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90D0D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49CCAE">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16EF38">
                  <w:pPr>
                    <w:widowControl/>
                    <w:jc w:val="left"/>
                    <w:rPr>
                      <w:rFonts w:hint="default" w:ascii="Times New Roman" w:hAnsi="Times New Roman" w:eastAsia="宋体" w:cs="Times New Roman"/>
                      <w:color w:val="auto"/>
                      <w:kern w:val="0"/>
                      <w:sz w:val="20"/>
                      <w:lang w:eastAsia="zh-CN"/>
                    </w:rPr>
                  </w:pPr>
                  <w:r>
                    <w:rPr>
                      <w:rFonts w:hint="default" w:ascii="Times New Roman" w:hAnsi="Times New Roman" w:eastAsia="宋体" w:cs="Times New Roman"/>
                      <w:color w:val="auto"/>
                      <w:kern w:val="0"/>
                      <w:sz w:val="20"/>
                      <w:szCs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A6782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3F8E3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B5E3AD2">
                  <w:pPr>
                    <w:widowControl/>
                    <w:jc w:val="center"/>
                    <w:rPr>
                      <w:rFonts w:hint="default" w:ascii="Times New Roman" w:hAnsi="Times New Roman" w:eastAsia="宋体" w:cs="Times New Roman"/>
                      <w:color w:val="auto"/>
                      <w:kern w:val="0"/>
                      <w:sz w:val="20"/>
                      <w:szCs w:val="22"/>
                    </w:rPr>
                  </w:pPr>
                </w:p>
              </w:tc>
            </w:tr>
            <w:tr w14:paraId="43F7EF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7DD09C">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3516F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E9CE6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7E01DD">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487AFA">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4106E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146.05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D48B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146.05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667A85C">
                  <w:pPr>
                    <w:widowControl/>
                    <w:jc w:val="center"/>
                    <w:rPr>
                      <w:rFonts w:hint="default" w:ascii="Times New Roman" w:hAnsi="Times New Roman" w:eastAsia="宋体" w:cs="Times New Roman"/>
                      <w:color w:val="auto"/>
                      <w:kern w:val="0"/>
                      <w:sz w:val="20"/>
                    </w:rPr>
                  </w:pPr>
                </w:p>
              </w:tc>
            </w:tr>
            <w:tr w14:paraId="7A881F5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543755">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CF65B8">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9DA742">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545D7B">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02AAEE">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FA30F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302ED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D110671">
                  <w:pPr>
                    <w:widowControl/>
                    <w:jc w:val="center"/>
                    <w:rPr>
                      <w:rFonts w:hint="default" w:ascii="Times New Roman" w:hAnsi="Times New Roman" w:eastAsia="宋体" w:cs="Times New Roman"/>
                      <w:color w:val="auto"/>
                      <w:kern w:val="0"/>
                      <w:sz w:val="20"/>
                    </w:rPr>
                  </w:pPr>
                </w:p>
              </w:tc>
            </w:tr>
            <w:tr w14:paraId="08C4FA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6E7D8E">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2CD661">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8D180F">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4A721E">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1EA0D0">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43480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8E671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6F2D87D">
                  <w:pPr>
                    <w:widowControl/>
                    <w:jc w:val="center"/>
                    <w:rPr>
                      <w:rFonts w:hint="default" w:ascii="Times New Roman" w:hAnsi="Times New Roman" w:eastAsia="宋体" w:cs="Times New Roman"/>
                      <w:color w:val="auto"/>
                      <w:kern w:val="0"/>
                      <w:sz w:val="20"/>
                    </w:rPr>
                  </w:pPr>
                </w:p>
              </w:tc>
            </w:tr>
            <w:tr w14:paraId="6EA1A5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CE181F5">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5AE956">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248639">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804407">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A617C4">
                  <w:pPr>
                    <w:keepNext w:val="0"/>
                    <w:keepLines w:val="0"/>
                    <w:widowControl/>
                    <w:suppressLineNumbers w:val="0"/>
                    <w:jc w:val="left"/>
                    <w:textAlignment w:val="center"/>
                    <w:rPr>
                      <w:rFonts w:hint="default" w:ascii="Times New Roman" w:hAnsi="Times New Roman" w:eastAsia="宋体" w:cs="Times New Roman"/>
                      <w:color w:val="auto"/>
                      <w:kern w:val="0"/>
                      <w:sz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D63B5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FD70C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7607B9">
                  <w:pPr>
                    <w:widowControl/>
                    <w:jc w:val="center"/>
                    <w:rPr>
                      <w:rFonts w:hint="default" w:ascii="Times New Roman" w:hAnsi="Times New Roman" w:eastAsia="宋体" w:cs="Times New Roman"/>
                      <w:color w:val="auto"/>
                      <w:kern w:val="0"/>
                      <w:sz w:val="20"/>
                    </w:rPr>
                  </w:pPr>
                </w:p>
              </w:tc>
            </w:tr>
            <w:tr w14:paraId="5410DE1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34A73B6">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62005C">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BBB36C">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7DAE02">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9F25BA">
                  <w:pPr>
                    <w:widowControl/>
                    <w:jc w:val="left"/>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FCB64A">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3571E4">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DA95ED9">
                  <w:pPr>
                    <w:widowControl/>
                    <w:jc w:val="center"/>
                    <w:rPr>
                      <w:rFonts w:hint="default" w:ascii="Times New Roman" w:hAnsi="Times New Roman" w:eastAsia="宋体" w:cs="Times New Roman"/>
                      <w:color w:val="auto"/>
                      <w:kern w:val="0"/>
                      <w:sz w:val="20"/>
                    </w:rPr>
                  </w:pPr>
                </w:p>
              </w:tc>
            </w:tr>
            <w:tr w14:paraId="2FC5057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ED1D6B">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DA87C5">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C41896">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6DF2DA">
                  <w:pPr>
                    <w:widowControl/>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DFD40C">
                  <w:pPr>
                    <w:widowControl/>
                    <w:jc w:val="left"/>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D666E3">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107CA0">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B8C2BC4">
                  <w:pPr>
                    <w:widowControl/>
                    <w:jc w:val="center"/>
                    <w:rPr>
                      <w:rFonts w:hint="default" w:ascii="Times New Roman" w:hAnsi="Times New Roman" w:eastAsia="宋体" w:cs="Times New Roman"/>
                      <w:color w:val="auto"/>
                      <w:kern w:val="0"/>
                      <w:sz w:val="20"/>
                    </w:rPr>
                  </w:pPr>
                </w:p>
              </w:tc>
            </w:tr>
            <w:tr w14:paraId="612598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A9A1C8">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633E96">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0CBFDA">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13BA45">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08716C">
                  <w:pPr>
                    <w:widowControl/>
                    <w:jc w:val="left"/>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505909">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FD187F">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10596DB">
                  <w:pPr>
                    <w:widowControl/>
                    <w:jc w:val="center"/>
                    <w:rPr>
                      <w:rFonts w:hint="default" w:ascii="Times New Roman" w:hAnsi="Times New Roman" w:eastAsia="宋体" w:cs="Times New Roman"/>
                      <w:color w:val="auto"/>
                      <w:kern w:val="0"/>
                      <w:sz w:val="20"/>
                    </w:rPr>
                  </w:pPr>
                </w:p>
              </w:tc>
            </w:tr>
            <w:tr w14:paraId="5AA06CE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B69E89">
                  <w:pP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85F332">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7563B3">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0BBA5E">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64DFB5">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64EC9C">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EDA4B0">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2A77220">
                  <w:pPr>
                    <w:widowControl/>
                    <w:jc w:val="center"/>
                    <w:rPr>
                      <w:rFonts w:hint="default" w:ascii="Times New Roman" w:hAnsi="Times New Roman" w:eastAsia="宋体" w:cs="Times New Roman"/>
                      <w:color w:val="auto"/>
                      <w:kern w:val="0"/>
                      <w:sz w:val="20"/>
                    </w:rPr>
                  </w:pPr>
                </w:p>
              </w:tc>
            </w:tr>
            <w:tr w14:paraId="4DFDD7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A57E4B">
                  <w:pPr>
                    <w:jc w:val="center"/>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5EB049">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467EAB">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3394D0">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30E1BDA">
                  <w:pPr>
                    <w:widowControl/>
                    <w:jc w:val="center"/>
                    <w:rPr>
                      <w:rFonts w:hint="default" w:ascii="Times New Roman" w:hAnsi="Times New Roman" w:eastAsia="宋体" w:cs="Times New Roman"/>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F1ED01">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C6135D">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D314047">
                  <w:pPr>
                    <w:widowControl/>
                    <w:jc w:val="center"/>
                    <w:rPr>
                      <w:rFonts w:hint="default" w:ascii="Times New Roman" w:hAnsi="Times New Roman" w:eastAsia="宋体" w:cs="Times New Roman"/>
                      <w:color w:val="auto"/>
                      <w:kern w:val="0"/>
                      <w:sz w:val="20"/>
                    </w:rPr>
                  </w:pPr>
                </w:p>
              </w:tc>
            </w:tr>
            <w:tr w14:paraId="142670B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67C094">
                  <w:pPr>
                    <w:widowControl/>
                    <w:jc w:val="left"/>
                    <w:rPr>
                      <w:rFonts w:hint="default" w:ascii="Times New Roman" w:hAnsi="Times New Roman" w:eastAsia="宋体" w:cs="Times New Roman"/>
                      <w:bCs/>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0C03B7">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6E0ACF">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3D468B">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5451EA">
                  <w:pPr>
                    <w:widowControl/>
                    <w:rPr>
                      <w:rFonts w:hint="default" w:ascii="Times New Roman" w:hAnsi="Times New Roman" w:eastAsia="宋体" w:cs="Times New Roman"/>
                      <w:b/>
                      <w:bCs/>
                      <w:color w:val="auto"/>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5ABD62">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470FB4">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35BA1EA">
                  <w:pPr>
                    <w:widowControl/>
                    <w:jc w:val="center"/>
                    <w:rPr>
                      <w:rFonts w:hint="default" w:ascii="Times New Roman" w:hAnsi="Times New Roman" w:eastAsia="宋体" w:cs="Times New Roman"/>
                      <w:color w:val="auto"/>
                      <w:kern w:val="0"/>
                      <w:sz w:val="20"/>
                    </w:rPr>
                  </w:pPr>
                </w:p>
              </w:tc>
            </w:tr>
            <w:tr w14:paraId="319F1C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A19AF3">
                  <w:pPr>
                    <w:ind w:firstLine="200" w:firstLineChars="100"/>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5A434A">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C79F15">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4F0C8F">
                  <w:pPr>
                    <w:jc w:val="center"/>
                    <w:rPr>
                      <w:rFonts w:hint="default" w:ascii="Times New Roman" w:hAnsi="Times New Roman" w:eastAsia="宋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A51D81">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2AAB09">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BD11E9">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2365715">
                  <w:pPr>
                    <w:widowControl/>
                    <w:jc w:val="center"/>
                    <w:rPr>
                      <w:rFonts w:hint="default" w:ascii="Times New Roman" w:hAnsi="Times New Roman" w:eastAsia="宋体" w:cs="Times New Roman"/>
                      <w:color w:val="auto"/>
                      <w:kern w:val="0"/>
                      <w:sz w:val="20"/>
                    </w:rPr>
                  </w:pPr>
                </w:p>
              </w:tc>
            </w:tr>
            <w:tr w14:paraId="599F08D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18A28A">
                  <w:pPr>
                    <w:ind w:firstLine="200" w:firstLineChars="100"/>
                    <w:rPr>
                      <w:rFonts w:hint="default" w:ascii="Times New Roman" w:hAnsi="Times New Roman" w:eastAsia="宋体" w:cs="Times New Roman"/>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201408">
                  <w:pPr>
                    <w:ind w:firstLine="200" w:firstLineChars="100"/>
                    <w:jc w:val="cente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BBA087">
                  <w:pPr>
                    <w:ind w:firstLine="200" w:firstLineChars="100"/>
                    <w:jc w:val="cente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4D7C29">
                  <w:pPr>
                    <w:ind w:firstLine="200" w:firstLineChars="100"/>
                    <w:jc w:val="center"/>
                    <w:rPr>
                      <w:rFonts w:hint="default" w:ascii="Times New Roman" w:hAnsi="Times New Roman" w:eastAsia="宋体" w:cs="Times New Roman"/>
                      <w:color w:val="auto"/>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C5E990B">
                  <w:pPr>
                    <w:jc w:val="left"/>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lang w:eastAsia="zh-CN"/>
                    </w:rPr>
                    <w:t>二、</w:t>
                  </w:r>
                  <w:r>
                    <w:rPr>
                      <w:rFonts w:hint="default" w:ascii="Times New Roman" w:hAnsi="Times New Roman" w:eastAsia="宋体" w:cs="Times New Roman"/>
                      <w:color w:val="auto"/>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025E9A">
                  <w:pPr>
                    <w:ind w:firstLine="200" w:firstLineChars="100"/>
                    <w:jc w:val="center"/>
                    <w:rPr>
                      <w:rFonts w:hint="default" w:ascii="Times New Roman" w:hAnsi="Times New Roman" w:eastAsia="宋体" w:cs="Times New Roman"/>
                      <w:color w:val="auto"/>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39E56D">
                  <w:pPr>
                    <w:ind w:firstLine="200" w:firstLineChars="100"/>
                    <w:jc w:val="center"/>
                    <w:rPr>
                      <w:rFonts w:hint="default" w:ascii="Times New Roman" w:hAnsi="Times New Roman" w:eastAsia="宋体" w:cs="Times New Roman"/>
                      <w:color w:val="auto"/>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42310FE">
                  <w:pPr>
                    <w:ind w:firstLine="200" w:firstLineChars="100"/>
                    <w:jc w:val="center"/>
                    <w:rPr>
                      <w:rFonts w:hint="default" w:ascii="Times New Roman" w:hAnsi="Times New Roman" w:eastAsia="宋体" w:cs="Times New Roman"/>
                      <w:color w:val="auto"/>
                      <w:sz w:val="20"/>
                    </w:rPr>
                  </w:pPr>
                </w:p>
              </w:tc>
            </w:tr>
            <w:tr w14:paraId="2FB6B5EF">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89DC77">
                  <w:pPr>
                    <w:widowControl/>
                    <w:jc w:val="center"/>
                    <w:rPr>
                      <w:rFonts w:hint="default" w:ascii="Times New Roman" w:hAnsi="Times New Roman" w:eastAsia="黑体" w:cs="Times New Roman"/>
                      <w:b/>
                      <w:bCs/>
                      <w:color w:val="auto"/>
                      <w:kern w:val="0"/>
                      <w:sz w:val="20"/>
                    </w:rPr>
                  </w:pPr>
                  <w:r>
                    <w:rPr>
                      <w:rFonts w:hint="default" w:ascii="Times New Roman" w:hAnsi="Times New Roman" w:eastAsia="黑体" w:cs="Times New Roman"/>
                      <w:b/>
                      <w:bCs/>
                      <w:color w:val="auto"/>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F0D79">
                  <w:pPr>
                    <w:keepNext w:val="0"/>
                    <w:keepLines w:val="0"/>
                    <w:widowControl/>
                    <w:suppressLineNumbers w:val="0"/>
                    <w:jc w:val="center"/>
                    <w:textAlignment w:val="center"/>
                    <w:rPr>
                      <w:rFonts w:hint="default" w:ascii="Times New Roman" w:hAnsi="Times New Roman" w:eastAsia="黑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297CDB">
                  <w:pPr>
                    <w:keepNext w:val="0"/>
                    <w:keepLines w:val="0"/>
                    <w:widowControl/>
                    <w:suppressLineNumbers w:val="0"/>
                    <w:jc w:val="center"/>
                    <w:textAlignment w:val="center"/>
                    <w:rPr>
                      <w:rFonts w:hint="default" w:ascii="Times New Roman" w:hAnsi="Times New Roman" w:eastAsia="黑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736C62">
                  <w:pPr>
                    <w:widowControl/>
                    <w:jc w:val="center"/>
                    <w:rPr>
                      <w:rFonts w:hint="default" w:ascii="Times New Roman" w:hAnsi="Times New Roman" w:eastAsia="黑体" w:cs="Times New Roman"/>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60FCEC">
                  <w:pPr>
                    <w:widowControl/>
                    <w:jc w:val="center"/>
                    <w:rPr>
                      <w:rFonts w:hint="default" w:ascii="Times New Roman" w:hAnsi="Times New Roman" w:eastAsia="黑体" w:cs="Times New Roman"/>
                      <w:b/>
                      <w:bCs/>
                      <w:color w:val="auto"/>
                      <w:kern w:val="0"/>
                      <w:sz w:val="20"/>
                    </w:rPr>
                  </w:pPr>
                  <w:r>
                    <w:rPr>
                      <w:rFonts w:hint="default" w:ascii="Times New Roman" w:hAnsi="Times New Roman" w:eastAsia="黑体" w:cs="Times New Roman"/>
                      <w:b/>
                      <w:bCs/>
                      <w:color w:val="auto"/>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9B632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D1842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E432780">
                  <w:pPr>
                    <w:widowControl/>
                    <w:jc w:val="center"/>
                    <w:rPr>
                      <w:rFonts w:hint="default" w:ascii="Times New Roman" w:hAnsi="Times New Roman" w:eastAsia="宋体" w:cs="Times New Roman"/>
                      <w:color w:val="auto"/>
                      <w:kern w:val="0"/>
                      <w:sz w:val="20"/>
                    </w:rPr>
                  </w:pPr>
                </w:p>
              </w:tc>
            </w:tr>
          </w:tbl>
          <w:p w14:paraId="3A7E4277">
            <w:pPr>
              <w:widowControl/>
              <w:rPr>
                <w:rFonts w:hint="default" w:ascii="Times New Roman" w:hAnsi="Times New Roman" w:eastAsia="方正小标宋简体" w:cs="Times New Roman"/>
                <w:color w:val="auto"/>
                <w:kern w:val="0"/>
                <w:sz w:val="44"/>
                <w:szCs w:val="44"/>
              </w:rPr>
            </w:pPr>
          </w:p>
        </w:tc>
      </w:tr>
    </w:tbl>
    <w:p w14:paraId="32F0F1FE">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10405"/>
      </w:tblGrid>
      <w:tr w14:paraId="4A46288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68C2890">
            <w:pPr>
              <w:widowControl/>
              <w:rPr>
                <w:rFonts w:hint="default" w:ascii="Times New Roman" w:hAnsi="Times New Roman" w:eastAsia="方正小标宋简体" w:cs="Times New Roman"/>
                <w:color w:val="auto"/>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5"/>
              <w:gridCol w:w="1275"/>
              <w:gridCol w:w="1180"/>
              <w:gridCol w:w="1150"/>
              <w:gridCol w:w="1310"/>
              <w:gridCol w:w="1330"/>
            </w:tblGrid>
            <w:tr w14:paraId="120A8F6D">
              <w:tblPrEx>
                <w:tblCellMar>
                  <w:top w:w="15" w:type="dxa"/>
                  <w:left w:w="15" w:type="dxa"/>
                  <w:bottom w:w="15" w:type="dxa"/>
                  <w:right w:w="15" w:type="dxa"/>
                </w:tblCellMar>
              </w:tblPrEx>
              <w:trPr>
                <w:trHeight w:val="1041" w:hRule="atLeast"/>
              </w:trPr>
              <w:tc>
                <w:tcPr>
                  <w:tcW w:w="8800" w:type="dxa"/>
                  <w:gridSpan w:val="6"/>
                  <w:tcBorders>
                    <w:bottom w:val="single" w:color="000000" w:sz="4" w:space="0"/>
                  </w:tcBorders>
                  <w:noWrap w:val="0"/>
                  <w:vAlign w:val="center"/>
                </w:tcPr>
                <w:p w14:paraId="049F5142">
                  <w:pPr>
                    <w:widowControl/>
                    <w:jc w:val="center"/>
                    <w:rPr>
                      <w:rFonts w:hint="default" w:ascii="Times New Roman" w:hAnsi="Times New Roman" w:eastAsia="华文细黑" w:cs="Times New Roman"/>
                      <w:color w:val="auto"/>
                      <w:kern w:val="0"/>
                      <w:sz w:val="20"/>
                    </w:rPr>
                  </w:pPr>
                  <w:r>
                    <w:rPr>
                      <w:rFonts w:hint="default" w:ascii="Times New Roman" w:hAnsi="Times New Roman" w:eastAsia="方正小标宋简体" w:cs="Times New Roman"/>
                      <w:color w:val="auto"/>
                      <w:kern w:val="0"/>
                      <w:sz w:val="44"/>
                      <w:szCs w:val="44"/>
                    </w:rPr>
                    <w:t>一般公共预算支出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299827FC">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06F58996">
              <w:tblPrEx>
                <w:tblCellMar>
                  <w:top w:w="15" w:type="dxa"/>
                  <w:left w:w="15" w:type="dxa"/>
                  <w:bottom w:w="15" w:type="dxa"/>
                  <w:right w:w="15" w:type="dxa"/>
                </w:tblCellMar>
              </w:tblPrEx>
              <w:trPr>
                <w:trHeight w:val="464" w:hRule="atLeast"/>
              </w:trPr>
              <w:tc>
                <w:tcPr>
                  <w:tcW w:w="2555" w:type="dxa"/>
                  <w:vMerge w:val="restart"/>
                  <w:tcBorders>
                    <w:left w:val="single" w:color="000000" w:sz="4" w:space="0"/>
                    <w:bottom w:val="single" w:color="000000" w:sz="4" w:space="0"/>
                    <w:right w:val="single" w:color="000000" w:sz="4" w:space="0"/>
                  </w:tcBorders>
                  <w:noWrap w:val="0"/>
                  <w:vAlign w:val="center"/>
                </w:tcPr>
                <w:p w14:paraId="02ED46AF">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功能分类</w:t>
                  </w:r>
                </w:p>
                <w:p w14:paraId="266134EC">
                  <w:pPr>
                    <w:widowControl/>
                    <w:jc w:val="center"/>
                    <w:rPr>
                      <w:rFonts w:hint="default" w:ascii="Times New Roman" w:hAnsi="Times New Roman" w:eastAsia="华文细黑" w:cs="Times New Roman"/>
                      <w:color w:val="auto"/>
                      <w:kern w:val="0"/>
                      <w:sz w:val="20"/>
                    </w:rPr>
                  </w:pPr>
                  <w:r>
                    <w:rPr>
                      <w:rFonts w:hint="default" w:ascii="Times New Roman" w:hAnsi="Times New Roman" w:eastAsia="宋体" w:cs="Times New Roman"/>
                      <w:color w:val="auto"/>
                      <w:sz w:val="20"/>
                    </w:rPr>
                    <w:t>科目名称</w:t>
                  </w:r>
                </w:p>
              </w:tc>
              <w:tc>
                <w:tcPr>
                  <w:tcW w:w="1275" w:type="dxa"/>
                  <w:vMerge w:val="restart"/>
                  <w:tcBorders>
                    <w:left w:val="single" w:color="000000" w:sz="4" w:space="0"/>
                    <w:bottom w:val="single" w:color="000000" w:sz="4" w:space="0"/>
                    <w:right w:val="single" w:color="000000" w:sz="4" w:space="0"/>
                  </w:tcBorders>
                  <w:noWrap w:val="0"/>
                  <w:vAlign w:val="center"/>
                </w:tcPr>
                <w:p w14:paraId="486D0B8F">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总计</w:t>
                  </w:r>
                </w:p>
              </w:tc>
              <w:tc>
                <w:tcPr>
                  <w:tcW w:w="364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BD396E2">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基本支出</w:t>
                  </w:r>
                </w:p>
              </w:tc>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A5619">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项目                                                               支出</w:t>
                  </w:r>
                </w:p>
              </w:tc>
            </w:tr>
            <w:tr w14:paraId="172FC7E2">
              <w:tblPrEx>
                <w:tblCellMar>
                  <w:top w:w="15" w:type="dxa"/>
                  <w:left w:w="15" w:type="dxa"/>
                  <w:bottom w:w="15" w:type="dxa"/>
                  <w:right w:w="15" w:type="dxa"/>
                </w:tblCellMar>
              </w:tblPrEx>
              <w:trPr>
                <w:trHeight w:val="346" w:hRule="atLeast"/>
              </w:trPr>
              <w:tc>
                <w:tcPr>
                  <w:tcW w:w="2555" w:type="dxa"/>
                  <w:vMerge w:val="continue"/>
                  <w:tcBorders>
                    <w:left w:val="single" w:color="000000" w:sz="4" w:space="0"/>
                    <w:bottom w:val="single" w:color="000000" w:sz="4" w:space="0"/>
                    <w:right w:val="single" w:color="000000" w:sz="4" w:space="0"/>
                  </w:tcBorders>
                  <w:noWrap w:val="0"/>
                  <w:vAlign w:val="center"/>
                </w:tcPr>
                <w:p w14:paraId="565A493E">
                  <w:pPr>
                    <w:widowControl/>
                    <w:jc w:val="left"/>
                    <w:rPr>
                      <w:rFonts w:hint="default" w:ascii="Times New Roman" w:hAnsi="Times New Roman" w:eastAsia="华文细黑" w:cs="Times New Roman"/>
                      <w:color w:val="auto"/>
                      <w:kern w:val="0"/>
                      <w:sz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197DC756">
                  <w:pPr>
                    <w:widowControl/>
                    <w:jc w:val="left"/>
                    <w:rPr>
                      <w:rFonts w:hint="default" w:ascii="Times New Roman" w:hAnsi="Times New Roman" w:eastAsia="华文细黑" w:cs="Times New Roman"/>
                      <w:color w:val="auto"/>
                      <w:kern w:val="0"/>
                      <w:sz w:val="20"/>
                    </w:rPr>
                  </w:pPr>
                </w:p>
              </w:tc>
              <w:tc>
                <w:tcPr>
                  <w:tcW w:w="364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F70034">
                  <w:pPr>
                    <w:widowControl/>
                    <w:jc w:val="left"/>
                    <w:rPr>
                      <w:rFonts w:hint="default" w:ascii="Times New Roman" w:hAnsi="Times New Roman" w:eastAsia="华文细黑" w:cs="Times New Roman"/>
                      <w:color w:val="auto"/>
                      <w:kern w:val="0"/>
                      <w:sz w:val="20"/>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57F13">
                  <w:pPr>
                    <w:widowControl/>
                    <w:jc w:val="left"/>
                    <w:rPr>
                      <w:rFonts w:hint="default" w:ascii="Times New Roman" w:hAnsi="Times New Roman" w:eastAsia="华文细黑" w:cs="Times New Roman"/>
                      <w:color w:val="auto"/>
                      <w:kern w:val="0"/>
                      <w:sz w:val="20"/>
                    </w:rPr>
                  </w:pPr>
                </w:p>
              </w:tc>
            </w:tr>
            <w:tr w14:paraId="447F88C8">
              <w:tblPrEx>
                <w:tblCellMar>
                  <w:top w:w="15" w:type="dxa"/>
                  <w:left w:w="15" w:type="dxa"/>
                  <w:bottom w:w="15" w:type="dxa"/>
                  <w:right w:w="15" w:type="dxa"/>
                </w:tblCellMar>
              </w:tblPrEx>
              <w:trPr>
                <w:trHeight w:val="723" w:hRule="atLeast"/>
              </w:trPr>
              <w:tc>
                <w:tcPr>
                  <w:tcW w:w="2555" w:type="dxa"/>
                  <w:vMerge w:val="continue"/>
                  <w:tcBorders>
                    <w:left w:val="single" w:color="000000" w:sz="4" w:space="0"/>
                    <w:bottom w:val="single" w:color="000000" w:sz="4" w:space="0"/>
                    <w:right w:val="single" w:color="000000" w:sz="4" w:space="0"/>
                  </w:tcBorders>
                  <w:noWrap w:val="0"/>
                  <w:vAlign w:val="center"/>
                </w:tcPr>
                <w:p w14:paraId="3D05E9BB">
                  <w:pPr>
                    <w:widowControl/>
                    <w:jc w:val="left"/>
                    <w:rPr>
                      <w:rFonts w:hint="default" w:ascii="Times New Roman" w:hAnsi="Times New Roman" w:eastAsia="华文细黑" w:cs="Times New Roman"/>
                      <w:color w:val="auto"/>
                      <w:kern w:val="0"/>
                      <w:sz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5821002E">
                  <w:pPr>
                    <w:widowControl/>
                    <w:jc w:val="left"/>
                    <w:rPr>
                      <w:rFonts w:hint="default" w:ascii="Times New Roman" w:hAnsi="Times New Roman" w:eastAsia="华文细黑" w:cs="Times New Roman"/>
                      <w:color w:val="auto"/>
                      <w:kern w:val="0"/>
                      <w:sz w:val="20"/>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20C1C8">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合计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B850C18">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人员经费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9D6396A">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公用经费</w:t>
                  </w:r>
                </w:p>
              </w:tc>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288C4">
                  <w:pPr>
                    <w:widowControl/>
                    <w:jc w:val="left"/>
                    <w:rPr>
                      <w:rFonts w:hint="default" w:ascii="Times New Roman" w:hAnsi="Times New Roman" w:eastAsia="华文细黑" w:cs="Times New Roman"/>
                      <w:color w:val="auto"/>
                      <w:kern w:val="0"/>
                      <w:sz w:val="20"/>
                    </w:rPr>
                  </w:pPr>
                </w:p>
              </w:tc>
            </w:tr>
            <w:tr w14:paraId="59D598C9">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2812E4A">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31AF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146.05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F1BE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EF6C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97.87</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4611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24.87</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D89B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23.31</w:t>
                  </w:r>
                </w:p>
              </w:tc>
            </w:tr>
            <w:tr w14:paraId="33160A16">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CCAF14F">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统计信息事务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E6A8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146.05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40A0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027AE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97.87</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E8CD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24.87</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821D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23.31</w:t>
                  </w:r>
                </w:p>
              </w:tc>
            </w:tr>
            <w:tr w14:paraId="07CCFD2D">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41DB28A6">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行政运行</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5C31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0B17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122.74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B128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97.87</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F781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24.87</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F33FE">
                  <w:pPr>
                    <w:jc w:val="center"/>
                    <w:rPr>
                      <w:rFonts w:hint="default" w:ascii="Times New Roman" w:hAnsi="Times New Roman" w:eastAsia="宋体" w:cs="Times New Roman"/>
                      <w:color w:val="auto"/>
                      <w:kern w:val="0"/>
                      <w:sz w:val="20"/>
                      <w:szCs w:val="20"/>
                    </w:rPr>
                  </w:pPr>
                </w:p>
              </w:tc>
            </w:tr>
            <w:tr w14:paraId="39F28EE6">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48E04A45">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一般行政管理事务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6EC2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17.31</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70794">
                  <w:pPr>
                    <w:jc w:val="center"/>
                    <w:rPr>
                      <w:rFonts w:hint="default" w:ascii="Times New Roman" w:hAnsi="Times New Roman" w:eastAsia="宋体" w:cs="Times New Roman"/>
                      <w:color w:val="auto"/>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D351B">
                  <w:pPr>
                    <w:jc w:val="center"/>
                    <w:rPr>
                      <w:rFonts w:hint="default" w:ascii="Times New Roman" w:hAnsi="Times New Roman" w:eastAsia="宋体" w:cs="Times New Roman"/>
                      <w:color w:val="auto"/>
                      <w:kern w:val="0"/>
                      <w:sz w:val="20"/>
                      <w:szCs w:val="20"/>
                    </w:rPr>
                  </w:pP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D50F7">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CCC1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17.31</w:t>
                  </w:r>
                </w:p>
              </w:tc>
            </w:tr>
            <w:tr w14:paraId="698D26A3">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09C55AE8">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专项普查活动</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19D1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6.00</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0CBE9">
                  <w:pPr>
                    <w:jc w:val="center"/>
                    <w:rPr>
                      <w:rFonts w:hint="default" w:ascii="Times New Roman" w:hAnsi="Times New Roman" w:eastAsia="宋体" w:cs="Times New Roman"/>
                      <w:color w:val="auto"/>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7659B">
                  <w:pPr>
                    <w:jc w:val="center"/>
                    <w:rPr>
                      <w:rFonts w:hint="default" w:ascii="Times New Roman" w:hAnsi="Times New Roman" w:eastAsia="宋体" w:cs="Times New Roman"/>
                      <w:color w:val="auto"/>
                      <w:kern w:val="0"/>
                      <w:sz w:val="20"/>
                      <w:szCs w:val="20"/>
                    </w:rPr>
                  </w:pP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012EE">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45C9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6.00</w:t>
                  </w:r>
                </w:p>
              </w:tc>
            </w:tr>
            <w:tr w14:paraId="73CD18F5">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2867964">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F535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321A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2C1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09EF5">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83099">
                  <w:pPr>
                    <w:jc w:val="center"/>
                    <w:rPr>
                      <w:rFonts w:hint="default" w:ascii="Times New Roman" w:hAnsi="Times New Roman" w:eastAsia="宋体" w:cs="Times New Roman"/>
                      <w:color w:val="auto"/>
                      <w:kern w:val="0"/>
                      <w:sz w:val="20"/>
                      <w:szCs w:val="20"/>
                    </w:rPr>
                  </w:pPr>
                </w:p>
              </w:tc>
            </w:tr>
            <w:tr w14:paraId="1073F3AC">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6AEF6BA">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行政事业单位养老支出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2302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7DBA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4C47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48.15</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FF77A">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96860">
                  <w:pPr>
                    <w:jc w:val="center"/>
                    <w:rPr>
                      <w:rFonts w:hint="default" w:ascii="Times New Roman" w:hAnsi="Times New Roman" w:eastAsia="宋体" w:cs="Times New Roman"/>
                      <w:color w:val="auto"/>
                      <w:kern w:val="0"/>
                      <w:sz w:val="20"/>
                      <w:szCs w:val="20"/>
                    </w:rPr>
                  </w:pPr>
                </w:p>
              </w:tc>
            </w:tr>
            <w:tr w14:paraId="56D579A5">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57CA258">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行政单位离退休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91DA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25.80</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F785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25.80</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8D03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25.80</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1EDD1">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2F6AD">
                  <w:pPr>
                    <w:jc w:val="center"/>
                    <w:rPr>
                      <w:rFonts w:hint="default" w:ascii="Times New Roman" w:hAnsi="Times New Roman" w:eastAsia="宋体" w:cs="Times New Roman"/>
                      <w:color w:val="auto"/>
                      <w:kern w:val="0"/>
                      <w:sz w:val="20"/>
                      <w:szCs w:val="20"/>
                    </w:rPr>
                  </w:pPr>
                </w:p>
              </w:tc>
            </w:tr>
            <w:tr w14:paraId="4F186489">
              <w:tblPrEx>
                <w:tblCellMar>
                  <w:top w:w="15" w:type="dxa"/>
                  <w:left w:w="15" w:type="dxa"/>
                  <w:bottom w:w="15" w:type="dxa"/>
                  <w:right w:w="15" w:type="dxa"/>
                </w:tblCellMar>
              </w:tblPrEx>
              <w:trPr>
                <w:trHeight w:val="602"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25364C6">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21E9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E91B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DD8C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77286">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B514C">
                  <w:pPr>
                    <w:jc w:val="center"/>
                    <w:rPr>
                      <w:rFonts w:hint="default" w:ascii="Times New Roman" w:hAnsi="Times New Roman" w:eastAsia="宋体" w:cs="Times New Roman"/>
                      <w:color w:val="auto"/>
                      <w:kern w:val="0"/>
                      <w:sz w:val="20"/>
                      <w:szCs w:val="20"/>
                    </w:rPr>
                  </w:pPr>
                </w:p>
              </w:tc>
            </w:tr>
            <w:tr w14:paraId="10D5DD7E">
              <w:tblPrEx>
                <w:tblCellMar>
                  <w:top w:w="15" w:type="dxa"/>
                  <w:left w:w="15" w:type="dxa"/>
                  <w:bottom w:w="15" w:type="dxa"/>
                  <w:right w:w="15" w:type="dxa"/>
                </w:tblCellMar>
              </w:tblPrEx>
              <w:trPr>
                <w:trHeight w:val="602"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338E912">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机关事业单位职业年金缴费支出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77A3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93AC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6CAF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9CCA4">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24E3E">
                  <w:pPr>
                    <w:jc w:val="center"/>
                    <w:rPr>
                      <w:rFonts w:hint="default" w:ascii="Times New Roman" w:hAnsi="Times New Roman" w:eastAsia="宋体" w:cs="Times New Roman"/>
                      <w:color w:val="auto"/>
                      <w:kern w:val="0"/>
                      <w:sz w:val="20"/>
                      <w:szCs w:val="20"/>
                    </w:rPr>
                  </w:pPr>
                </w:p>
              </w:tc>
            </w:tr>
            <w:tr w14:paraId="2AAA0527">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6205B1A">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311D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1E58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592E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1107C">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4BD07">
                  <w:pPr>
                    <w:jc w:val="center"/>
                    <w:rPr>
                      <w:rFonts w:hint="default" w:ascii="Times New Roman" w:hAnsi="Times New Roman" w:eastAsia="宋体" w:cs="Times New Roman"/>
                      <w:color w:val="auto"/>
                      <w:kern w:val="0"/>
                      <w:sz w:val="20"/>
                      <w:szCs w:val="20"/>
                    </w:rPr>
                  </w:pPr>
                </w:p>
              </w:tc>
            </w:tr>
            <w:tr w14:paraId="36EB38D1">
              <w:tblPrEx>
                <w:tblCellMar>
                  <w:top w:w="15" w:type="dxa"/>
                  <w:left w:w="15" w:type="dxa"/>
                  <w:bottom w:w="15" w:type="dxa"/>
                  <w:right w:w="15" w:type="dxa"/>
                </w:tblCellMar>
              </w:tblPrEx>
              <w:trPr>
                <w:trHeight w:val="46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6169DA30">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行政事业单位医疗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65BF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4EBA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81C5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1F95A">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5EA11">
                  <w:pPr>
                    <w:jc w:val="center"/>
                    <w:rPr>
                      <w:rFonts w:hint="default" w:ascii="Times New Roman" w:hAnsi="Times New Roman" w:eastAsia="宋体" w:cs="Times New Roman"/>
                      <w:color w:val="auto"/>
                      <w:kern w:val="0"/>
                      <w:sz w:val="20"/>
                      <w:szCs w:val="20"/>
                    </w:rPr>
                  </w:pPr>
                </w:p>
              </w:tc>
            </w:tr>
            <w:tr w14:paraId="0493CC65">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49B2B00B">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行政单位医疗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C841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895F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1181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7.01</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B16DC">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EDB0D">
                  <w:pPr>
                    <w:jc w:val="center"/>
                    <w:rPr>
                      <w:rFonts w:hint="default" w:ascii="Times New Roman" w:hAnsi="Times New Roman" w:eastAsia="宋体" w:cs="Times New Roman"/>
                      <w:color w:val="auto"/>
                      <w:kern w:val="0"/>
                      <w:sz w:val="20"/>
                      <w:szCs w:val="20"/>
                    </w:rPr>
                  </w:pPr>
                </w:p>
              </w:tc>
            </w:tr>
            <w:tr w14:paraId="61948CD0">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62E5E06">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CA92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9442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B077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1D830">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A3347">
                  <w:pPr>
                    <w:jc w:val="center"/>
                    <w:rPr>
                      <w:rFonts w:hint="default" w:ascii="Times New Roman" w:hAnsi="Times New Roman" w:eastAsia="宋体" w:cs="Times New Roman"/>
                      <w:color w:val="auto"/>
                      <w:kern w:val="0"/>
                      <w:sz w:val="20"/>
                      <w:szCs w:val="20"/>
                    </w:rPr>
                  </w:pPr>
                </w:p>
              </w:tc>
            </w:tr>
            <w:tr w14:paraId="5EDC3531">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986BDE9">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住房改革支出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B9DB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2B44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2BEF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13969">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02EC9">
                  <w:pPr>
                    <w:jc w:val="center"/>
                    <w:rPr>
                      <w:rFonts w:hint="default" w:ascii="Times New Roman" w:hAnsi="Times New Roman" w:eastAsia="宋体" w:cs="Times New Roman"/>
                      <w:color w:val="auto"/>
                      <w:kern w:val="0"/>
                      <w:sz w:val="20"/>
                      <w:szCs w:val="20"/>
                    </w:rPr>
                  </w:pPr>
                </w:p>
              </w:tc>
            </w:tr>
            <w:tr w14:paraId="0929AA7B">
              <w:tblPrEx>
                <w:tblCellMar>
                  <w:top w:w="15" w:type="dxa"/>
                  <w:left w:w="15" w:type="dxa"/>
                  <w:bottom w:w="15" w:type="dxa"/>
                  <w:right w:w="15" w:type="dxa"/>
                </w:tblCellMar>
              </w:tblPrEx>
              <w:trPr>
                <w:trHeight w:val="39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567474E0">
                  <w:pPr>
                    <w:keepNext w:val="0"/>
                    <w:keepLines w:val="0"/>
                    <w:widowControl/>
                    <w:suppressLineNumbers w:val="0"/>
                    <w:ind w:firstLine="400" w:firstLineChars="2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住房公积金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385E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FD06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EBB4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F4A67">
                  <w:pPr>
                    <w:jc w:val="center"/>
                    <w:rPr>
                      <w:rFonts w:hint="default" w:ascii="Times New Roman" w:hAnsi="Times New Roman" w:eastAsia="宋体" w:cs="Times New Roman"/>
                      <w:color w:val="auto"/>
                      <w:kern w:val="0"/>
                      <w:sz w:val="20"/>
                      <w:szCs w:val="20"/>
                    </w:rPr>
                  </w:pP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507A7">
                  <w:pPr>
                    <w:jc w:val="center"/>
                    <w:rPr>
                      <w:rFonts w:hint="default" w:ascii="Times New Roman" w:hAnsi="Times New Roman" w:eastAsia="宋体" w:cs="Times New Roman"/>
                      <w:color w:val="auto"/>
                      <w:kern w:val="0"/>
                      <w:sz w:val="20"/>
                      <w:szCs w:val="20"/>
                    </w:rPr>
                  </w:pPr>
                </w:p>
              </w:tc>
            </w:tr>
            <w:tr w14:paraId="1A99B5B4">
              <w:tblPrEx>
                <w:tblCellMar>
                  <w:top w:w="15" w:type="dxa"/>
                  <w:left w:w="15" w:type="dxa"/>
                  <w:bottom w:w="15" w:type="dxa"/>
                  <w:right w:w="15" w:type="dxa"/>
                </w:tblCellMar>
              </w:tblPrEx>
              <w:trPr>
                <w:trHeight w:val="410"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7237E5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FDB3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214.26</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07B6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190.95</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462B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166.08</w:t>
                  </w:r>
                </w:p>
              </w:tc>
              <w:tc>
                <w:tcPr>
                  <w:tcW w:w="13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C49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24.87</w:t>
                  </w:r>
                </w:p>
              </w:tc>
              <w:tc>
                <w:tcPr>
                  <w:tcW w:w="13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3D46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23.31</w:t>
                  </w:r>
                </w:p>
              </w:tc>
            </w:tr>
          </w:tbl>
          <w:p w14:paraId="16E47BB5">
            <w:pPr>
              <w:widowControl/>
              <w:jc w:val="center"/>
              <w:rPr>
                <w:rFonts w:hint="default" w:ascii="Times New Roman" w:hAnsi="Times New Roman" w:eastAsia="方正小标宋简体" w:cs="Times New Roman"/>
                <w:color w:val="auto"/>
                <w:kern w:val="0"/>
                <w:sz w:val="44"/>
                <w:szCs w:val="44"/>
              </w:rPr>
            </w:pPr>
          </w:p>
        </w:tc>
      </w:tr>
    </w:tbl>
    <w:p w14:paraId="6C772BE2">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3172"/>
        <w:gridCol w:w="2217"/>
        <w:gridCol w:w="1701"/>
        <w:gridCol w:w="1830"/>
      </w:tblGrid>
      <w:tr w14:paraId="28891196">
        <w:tblPrEx>
          <w:tblCellMar>
            <w:top w:w="0" w:type="dxa"/>
            <w:left w:w="108" w:type="dxa"/>
            <w:bottom w:w="0" w:type="dxa"/>
            <w:right w:w="108" w:type="dxa"/>
          </w:tblCellMar>
        </w:tblPrEx>
        <w:trPr>
          <w:trHeight w:val="812" w:hRule="atLeast"/>
          <w:jc w:val="center"/>
        </w:trPr>
        <w:tc>
          <w:tcPr>
            <w:tcW w:w="8920" w:type="dxa"/>
            <w:gridSpan w:val="4"/>
            <w:tcBorders>
              <w:top w:val="nil"/>
              <w:left w:val="nil"/>
              <w:bottom w:val="nil"/>
              <w:right w:val="nil"/>
            </w:tcBorders>
            <w:noWrap w:val="0"/>
            <w:vAlign w:val="bottom"/>
          </w:tcPr>
          <w:p w14:paraId="326C7B66">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一般公共预算基本支出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18F912FA">
        <w:tblPrEx>
          <w:tblCellMar>
            <w:top w:w="0" w:type="dxa"/>
            <w:left w:w="108" w:type="dxa"/>
            <w:bottom w:w="0" w:type="dxa"/>
            <w:right w:w="108" w:type="dxa"/>
          </w:tblCellMar>
        </w:tblPrEx>
        <w:trPr>
          <w:trHeight w:val="273" w:hRule="atLeast"/>
          <w:jc w:val="center"/>
        </w:trPr>
        <w:tc>
          <w:tcPr>
            <w:tcW w:w="3172" w:type="dxa"/>
            <w:tcBorders>
              <w:top w:val="nil"/>
              <w:left w:val="nil"/>
              <w:bottom w:val="single" w:color="auto" w:sz="4" w:space="0"/>
              <w:right w:val="nil"/>
            </w:tcBorders>
            <w:noWrap w:val="0"/>
            <w:vAlign w:val="center"/>
          </w:tcPr>
          <w:p w14:paraId="7A71E5BE">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2217" w:type="dxa"/>
            <w:tcBorders>
              <w:top w:val="nil"/>
              <w:left w:val="nil"/>
              <w:bottom w:val="single" w:color="auto" w:sz="4" w:space="0"/>
              <w:right w:val="nil"/>
            </w:tcBorders>
            <w:noWrap w:val="0"/>
            <w:vAlign w:val="center"/>
          </w:tcPr>
          <w:p w14:paraId="0CD4962A">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3531" w:type="dxa"/>
            <w:gridSpan w:val="2"/>
            <w:tcBorders>
              <w:top w:val="nil"/>
              <w:left w:val="nil"/>
              <w:bottom w:val="single" w:color="auto" w:sz="4" w:space="0"/>
              <w:right w:val="nil"/>
            </w:tcBorders>
            <w:noWrap w:val="0"/>
            <w:vAlign w:val="bottom"/>
          </w:tcPr>
          <w:p w14:paraId="57B16A2D">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　单位：万元</w:t>
            </w:r>
          </w:p>
        </w:tc>
      </w:tr>
      <w:tr w14:paraId="1895CC51">
        <w:tblPrEx>
          <w:tblCellMar>
            <w:top w:w="0" w:type="dxa"/>
            <w:left w:w="108" w:type="dxa"/>
            <w:bottom w:w="0" w:type="dxa"/>
            <w:right w:w="108" w:type="dxa"/>
          </w:tblCellMar>
        </w:tblPrEx>
        <w:trPr>
          <w:trHeight w:val="450" w:hRule="atLeast"/>
          <w:jc w:val="center"/>
        </w:trPr>
        <w:tc>
          <w:tcPr>
            <w:tcW w:w="3172" w:type="dxa"/>
            <w:tcBorders>
              <w:top w:val="single" w:color="auto" w:sz="4" w:space="0"/>
              <w:left w:val="single" w:color="auto" w:sz="4" w:space="0"/>
              <w:right w:val="single" w:color="auto" w:sz="4" w:space="0"/>
            </w:tcBorders>
            <w:noWrap w:val="0"/>
            <w:vAlign w:val="center"/>
          </w:tcPr>
          <w:p w14:paraId="6BF1E2FE">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单位预算支出</w:t>
            </w:r>
            <w:r>
              <w:rPr>
                <w:rFonts w:hint="default" w:ascii="Times New Roman" w:hAnsi="Times New Roman" w:eastAsia="宋体" w:cs="Times New Roman"/>
                <w:color w:val="auto"/>
                <w:kern w:val="0"/>
                <w:sz w:val="20"/>
                <w:szCs w:val="20"/>
              </w:rPr>
              <w:t>经济分类科目</w:t>
            </w:r>
          </w:p>
        </w:tc>
        <w:tc>
          <w:tcPr>
            <w:tcW w:w="2217" w:type="dxa"/>
            <w:tcBorders>
              <w:top w:val="single" w:color="auto" w:sz="4" w:space="0"/>
              <w:left w:val="single" w:color="auto" w:sz="4" w:space="0"/>
              <w:right w:val="single" w:color="auto" w:sz="4" w:space="0"/>
            </w:tcBorders>
            <w:noWrap w:val="0"/>
            <w:vAlign w:val="center"/>
          </w:tcPr>
          <w:p w14:paraId="378FA691">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合计</w:t>
            </w:r>
          </w:p>
        </w:tc>
        <w:tc>
          <w:tcPr>
            <w:tcW w:w="1701" w:type="dxa"/>
            <w:tcBorders>
              <w:top w:val="single" w:color="auto" w:sz="4" w:space="0"/>
              <w:left w:val="single" w:color="auto" w:sz="4" w:space="0"/>
              <w:right w:val="single" w:color="auto" w:sz="4" w:space="0"/>
            </w:tcBorders>
            <w:noWrap w:val="0"/>
            <w:vAlign w:val="center"/>
          </w:tcPr>
          <w:p w14:paraId="39F82B93">
            <w:pPr>
              <w:widowControl/>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rPr>
              <w:t>人员经费</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316F12B5">
            <w:pPr>
              <w:widowControl/>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rPr>
              <w:t>公用经费</w:t>
            </w:r>
          </w:p>
        </w:tc>
      </w:tr>
      <w:tr w14:paraId="16429703">
        <w:tblPrEx>
          <w:tblCellMar>
            <w:top w:w="0" w:type="dxa"/>
            <w:left w:w="108" w:type="dxa"/>
            <w:bottom w:w="0" w:type="dxa"/>
            <w:right w:w="108" w:type="dxa"/>
          </w:tblCellMar>
        </w:tblPrEx>
        <w:trPr>
          <w:trHeight w:val="360"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CDC41">
            <w:pPr>
              <w:keepNext w:val="0"/>
              <w:keepLines w:val="0"/>
              <w:widowControl/>
              <w:suppressLineNumbers w:val="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一、工资福利支出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26342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139.84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ABFF5F">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139.84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E098C2">
            <w:pPr>
              <w:jc w:val="center"/>
              <w:rPr>
                <w:rFonts w:hint="default" w:ascii="Times New Roman" w:hAnsi="Times New Roman" w:eastAsia="宋体" w:cs="Times New Roman"/>
                <w:color w:val="auto"/>
                <w:sz w:val="20"/>
                <w:szCs w:val="20"/>
              </w:rPr>
            </w:pPr>
          </w:p>
        </w:tc>
      </w:tr>
      <w:tr w14:paraId="5A982B35">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39CBE">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基本工资</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C9CCD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46.79</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9E80CD">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46.79</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656748">
            <w:pPr>
              <w:jc w:val="center"/>
              <w:rPr>
                <w:rFonts w:hint="default" w:ascii="Times New Roman" w:hAnsi="Times New Roman" w:eastAsia="宋体" w:cs="Times New Roman"/>
                <w:color w:val="auto"/>
                <w:sz w:val="20"/>
                <w:szCs w:val="20"/>
              </w:rPr>
            </w:pPr>
          </w:p>
        </w:tc>
      </w:tr>
      <w:tr w14:paraId="0F55B358">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F194D">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津贴补贴</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5B6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28.34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40718">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28.34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ED0126">
            <w:pPr>
              <w:jc w:val="center"/>
              <w:rPr>
                <w:rFonts w:hint="default" w:ascii="Times New Roman" w:hAnsi="Times New Roman" w:eastAsia="宋体" w:cs="Times New Roman"/>
                <w:color w:val="auto"/>
                <w:sz w:val="20"/>
                <w:szCs w:val="20"/>
              </w:rPr>
            </w:pPr>
          </w:p>
        </w:tc>
      </w:tr>
      <w:tr w14:paraId="56EC8922">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27277">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奖金</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B4370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21.02</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383248">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21.02</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F57B7">
            <w:pPr>
              <w:jc w:val="center"/>
              <w:rPr>
                <w:rFonts w:hint="default" w:ascii="Times New Roman" w:hAnsi="Times New Roman" w:eastAsia="宋体" w:cs="Times New Roman"/>
                <w:color w:val="auto"/>
                <w:sz w:val="20"/>
                <w:szCs w:val="20"/>
              </w:rPr>
            </w:pPr>
          </w:p>
        </w:tc>
      </w:tr>
      <w:tr w14:paraId="17896D88">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5E7AF0">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机关事业单位基本养老保险缴费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266B3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24B61">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14.90</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B92F1">
            <w:pPr>
              <w:jc w:val="center"/>
              <w:rPr>
                <w:rFonts w:hint="default" w:ascii="Times New Roman" w:hAnsi="Times New Roman" w:eastAsia="宋体" w:cs="Times New Roman"/>
                <w:color w:val="auto"/>
                <w:sz w:val="20"/>
                <w:szCs w:val="20"/>
              </w:rPr>
            </w:pPr>
          </w:p>
        </w:tc>
      </w:tr>
      <w:tr w14:paraId="0F9C0D50">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3C8C6">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职业年金缴费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DCEBF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189CE1">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7.45</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B3BB0">
            <w:pPr>
              <w:jc w:val="center"/>
              <w:rPr>
                <w:rFonts w:hint="default" w:ascii="Times New Roman" w:hAnsi="Times New Roman" w:eastAsia="宋体" w:cs="Times New Roman"/>
                <w:color w:val="auto"/>
                <w:sz w:val="20"/>
                <w:szCs w:val="20"/>
              </w:rPr>
            </w:pPr>
          </w:p>
        </w:tc>
      </w:tr>
      <w:tr w14:paraId="48A4B61B">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6AD3D">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职工基本医疗保险缴费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AEEEA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4.86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9EA48">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4.86</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8E8C5E">
            <w:pPr>
              <w:jc w:val="center"/>
              <w:rPr>
                <w:rFonts w:hint="default" w:ascii="Times New Roman" w:hAnsi="Times New Roman" w:eastAsia="宋体" w:cs="Times New Roman"/>
                <w:color w:val="auto"/>
                <w:sz w:val="20"/>
                <w:szCs w:val="20"/>
              </w:rPr>
            </w:pPr>
          </w:p>
        </w:tc>
      </w:tr>
      <w:tr w14:paraId="41552EC1">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DE169">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其他社会保障缴费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27BC2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2.15</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D6079">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2.15</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4F1A22">
            <w:pPr>
              <w:jc w:val="center"/>
              <w:rPr>
                <w:rFonts w:hint="default" w:ascii="Times New Roman" w:hAnsi="Times New Roman" w:eastAsia="宋体" w:cs="Times New Roman"/>
                <w:color w:val="auto"/>
                <w:sz w:val="20"/>
                <w:szCs w:val="20"/>
              </w:rPr>
            </w:pPr>
          </w:p>
        </w:tc>
      </w:tr>
      <w:tr w14:paraId="156D726B">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82014">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住房公积金</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9C79A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1D416">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13.05</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659970">
            <w:pPr>
              <w:jc w:val="center"/>
              <w:rPr>
                <w:rFonts w:hint="default" w:ascii="Times New Roman" w:hAnsi="Times New Roman" w:eastAsia="宋体" w:cs="Times New Roman"/>
                <w:color w:val="auto"/>
                <w:sz w:val="20"/>
                <w:szCs w:val="20"/>
              </w:rPr>
            </w:pPr>
          </w:p>
        </w:tc>
      </w:tr>
      <w:tr w14:paraId="4A3326C9">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1605E">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医疗费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B7E0C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1.28</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7685D">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1.28</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1CCEB">
            <w:pPr>
              <w:jc w:val="center"/>
              <w:rPr>
                <w:rFonts w:hint="default" w:ascii="Times New Roman" w:hAnsi="Times New Roman" w:eastAsia="宋体" w:cs="Times New Roman"/>
                <w:color w:val="auto"/>
                <w:sz w:val="20"/>
                <w:szCs w:val="20"/>
              </w:rPr>
            </w:pPr>
          </w:p>
        </w:tc>
      </w:tr>
      <w:tr w14:paraId="4B26BF07">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DD5A7">
            <w:pPr>
              <w:keepNext w:val="0"/>
              <w:keepLines w:val="0"/>
              <w:widowControl/>
              <w:suppressLineNumbers w:val="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二、商品和服务支出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595F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24.13</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4C2829">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854AAD">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24.13</w:t>
            </w:r>
          </w:p>
        </w:tc>
      </w:tr>
      <w:tr w14:paraId="7B275361">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79200">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办公费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B4F9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5.50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626B3">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70C143">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5.50</w:t>
            </w:r>
          </w:p>
        </w:tc>
      </w:tr>
      <w:tr w14:paraId="5F3D05A1">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7DCBEC">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印刷费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0B6B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0.46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E95428">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4653BD">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0.46</w:t>
            </w:r>
          </w:p>
        </w:tc>
      </w:tr>
      <w:tr w14:paraId="178F6D28">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32CABB">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邮电费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A0B62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2.11</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FDB72">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66BB28">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2.11</w:t>
            </w:r>
          </w:p>
        </w:tc>
      </w:tr>
      <w:tr w14:paraId="61C43FC3">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6C5EC">
            <w:pPr>
              <w:keepNext w:val="0"/>
              <w:keepLines w:val="0"/>
              <w:widowControl/>
              <w:suppressLineNumbers w:val="0"/>
              <w:ind w:firstLine="200" w:firstLineChars="100"/>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劳务费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5B45E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1.50</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D1A53">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AB1EC4">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1.50</w:t>
            </w:r>
          </w:p>
        </w:tc>
      </w:tr>
      <w:tr w14:paraId="4B7DBCA5">
        <w:tblPrEx>
          <w:tblCellMar>
            <w:top w:w="0" w:type="dxa"/>
            <w:left w:w="108" w:type="dxa"/>
            <w:bottom w:w="0" w:type="dxa"/>
            <w:right w:w="108" w:type="dxa"/>
          </w:tblCellMar>
        </w:tblPrEx>
        <w:trPr>
          <w:trHeight w:val="43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D603A0">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工会经费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C6A9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1.52</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558E85">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EAF10E">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1.52</w:t>
            </w:r>
          </w:p>
        </w:tc>
      </w:tr>
      <w:tr w14:paraId="5C05D439">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F1FAA">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其他交通费用</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91D6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6.48</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F67EF">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91DD6">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6.48</w:t>
            </w:r>
          </w:p>
        </w:tc>
      </w:tr>
      <w:tr w14:paraId="36958E6F">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213ED">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其他商品和服务支出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539C9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6.56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86453C">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997933">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6.56</w:t>
            </w:r>
          </w:p>
        </w:tc>
      </w:tr>
      <w:tr w14:paraId="3E83F821">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607FF">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三、对个人和家庭的补助</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0C50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26.24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24D24C">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26.24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E594A">
            <w:pPr>
              <w:jc w:val="center"/>
              <w:rPr>
                <w:rFonts w:hint="default" w:ascii="Times New Roman" w:hAnsi="Times New Roman" w:eastAsia="宋体" w:cs="Times New Roman"/>
                <w:color w:val="auto"/>
                <w:sz w:val="20"/>
                <w:szCs w:val="20"/>
              </w:rPr>
            </w:pPr>
          </w:p>
        </w:tc>
      </w:tr>
      <w:tr w14:paraId="152C06AC">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BF82B">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离休费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C871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17.64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CDC77D">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17.64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0B8630">
            <w:pPr>
              <w:jc w:val="center"/>
              <w:rPr>
                <w:rFonts w:hint="default" w:ascii="Times New Roman" w:hAnsi="Times New Roman" w:eastAsia="宋体" w:cs="Times New Roman"/>
                <w:color w:val="auto"/>
                <w:sz w:val="20"/>
                <w:szCs w:val="20"/>
              </w:rPr>
            </w:pPr>
          </w:p>
        </w:tc>
      </w:tr>
      <w:tr w14:paraId="1DEA87BC">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DB24D">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退休费</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7ED6D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8.16</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84FB71">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8.16</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2989CD">
            <w:pPr>
              <w:jc w:val="center"/>
              <w:rPr>
                <w:rFonts w:hint="default" w:ascii="Times New Roman" w:hAnsi="Times New Roman" w:eastAsia="宋体" w:cs="Times New Roman"/>
                <w:color w:val="auto"/>
                <w:sz w:val="20"/>
                <w:szCs w:val="20"/>
              </w:rPr>
            </w:pPr>
          </w:p>
        </w:tc>
      </w:tr>
      <w:tr w14:paraId="53581647">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37FB5">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其他对个人和家庭的补助</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326C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0.44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59F96A">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0.44</w:t>
            </w: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BC9136">
            <w:pPr>
              <w:jc w:val="center"/>
              <w:rPr>
                <w:rFonts w:hint="default" w:ascii="Times New Roman" w:hAnsi="Times New Roman" w:eastAsia="宋体" w:cs="Times New Roman"/>
                <w:color w:val="auto"/>
                <w:sz w:val="20"/>
                <w:szCs w:val="20"/>
              </w:rPr>
            </w:pPr>
          </w:p>
        </w:tc>
      </w:tr>
      <w:tr w14:paraId="258AAB20">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DD2C75">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四、资本性支出</w:t>
            </w:r>
          </w:p>
        </w:tc>
        <w:tc>
          <w:tcPr>
            <w:tcW w:w="2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2DF5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0.74</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820BDF">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A18D3">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0.74</w:t>
            </w:r>
          </w:p>
        </w:tc>
      </w:tr>
      <w:tr w14:paraId="05718E9A">
        <w:tblPrEx>
          <w:tblCellMar>
            <w:top w:w="0" w:type="dxa"/>
            <w:left w:w="108" w:type="dxa"/>
            <w:bottom w:w="0" w:type="dxa"/>
            <w:right w:w="108" w:type="dxa"/>
          </w:tblCellMar>
        </w:tblPrEx>
        <w:trPr>
          <w:trHeight w:val="427" w:hRule="atLeast"/>
          <w:jc w:val="center"/>
        </w:trPr>
        <w:tc>
          <w:tcPr>
            <w:tcW w:w="3172" w:type="dxa"/>
            <w:tcBorders>
              <w:top w:val="single" w:color="auto" w:sz="4" w:space="0"/>
              <w:left w:val="single" w:color="auto" w:sz="4" w:space="0"/>
              <w:bottom w:val="single" w:color="auto" w:sz="4" w:space="0"/>
              <w:right w:val="single" w:color="auto" w:sz="4" w:space="0"/>
            </w:tcBorders>
            <w:noWrap w:val="0"/>
            <w:vAlign w:val="center"/>
          </w:tcPr>
          <w:p w14:paraId="10145568">
            <w:pPr>
              <w:keepNext w:val="0"/>
              <w:keepLines w:val="0"/>
              <w:widowControl/>
              <w:suppressLineNumbers w:val="0"/>
              <w:ind w:firstLine="200" w:firstLineChars="10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办公设备购置</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17F96A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2AA943">
            <w:pPr>
              <w:jc w:val="center"/>
              <w:rPr>
                <w:rFonts w:hint="default" w:ascii="Times New Roman" w:hAnsi="Times New Roman" w:eastAsia="宋体" w:cs="Times New Roman"/>
                <w:color w:val="auto"/>
                <w:sz w:val="20"/>
                <w:szCs w:val="20"/>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4BBE6A3">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0.74</w:t>
            </w:r>
          </w:p>
        </w:tc>
      </w:tr>
      <w:tr w14:paraId="4FBED293">
        <w:tblPrEx>
          <w:tblCellMar>
            <w:top w:w="0" w:type="dxa"/>
            <w:left w:w="108" w:type="dxa"/>
            <w:bottom w:w="0" w:type="dxa"/>
            <w:right w:w="108" w:type="dxa"/>
          </w:tblCellMar>
        </w:tblPrEx>
        <w:trPr>
          <w:trHeight w:val="434" w:hRule="atLeast"/>
          <w:jc w:val="center"/>
        </w:trPr>
        <w:tc>
          <w:tcPr>
            <w:tcW w:w="3172" w:type="dxa"/>
            <w:tcBorders>
              <w:top w:val="single" w:color="auto" w:sz="4" w:space="0"/>
              <w:left w:val="single" w:color="auto" w:sz="4" w:space="0"/>
              <w:bottom w:val="single" w:color="auto" w:sz="4" w:space="0"/>
              <w:right w:val="single" w:color="auto" w:sz="4" w:space="0"/>
            </w:tcBorders>
            <w:noWrap w:val="0"/>
            <w:vAlign w:val="center"/>
          </w:tcPr>
          <w:p w14:paraId="0165A958">
            <w:pPr>
              <w:autoSpaceDN w:val="0"/>
              <w:jc w:val="center"/>
              <w:textAlignment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合计</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2F71FA6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190.95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0F5903">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166.08</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6CD8EB6">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auto"/>
                <w:kern w:val="0"/>
                <w:sz w:val="20"/>
                <w:szCs w:val="20"/>
                <w:u w:val="none"/>
                <w:lang w:val="en-US" w:eastAsia="zh-CN" w:bidi="ar"/>
              </w:rPr>
              <w:t>24.87</w:t>
            </w:r>
          </w:p>
        </w:tc>
      </w:tr>
    </w:tbl>
    <w:p w14:paraId="5BFF8E99">
      <w:pPr>
        <w:ind w:firstLine="636"/>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14:paraId="5EDB526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45742E2">
            <w:pPr>
              <w:widowControl/>
              <w:jc w:val="center"/>
              <w:rPr>
                <w:rFonts w:hint="default" w:ascii="Times New Roman" w:hAnsi="Times New Roman" w:eastAsia="宋体" w:cs="Times New Roman"/>
                <w:color w:val="auto"/>
                <w:kern w:val="0"/>
                <w:sz w:val="44"/>
                <w:szCs w:val="44"/>
              </w:rPr>
            </w:pPr>
            <w:r>
              <w:rPr>
                <w:rFonts w:hint="default" w:ascii="Times New Roman" w:hAnsi="Times New Roman" w:eastAsia="方正小标宋简体" w:cs="Times New Roman"/>
                <w:color w:val="auto"/>
                <w:kern w:val="0"/>
                <w:sz w:val="44"/>
                <w:szCs w:val="44"/>
              </w:rPr>
              <w:t>一般公共预算“三公”经费支出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48DD573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C78B321">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7BC44AE7">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0A84E77">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5A275FE2">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202</w:t>
            </w:r>
            <w:r>
              <w:rPr>
                <w:rFonts w:hint="default" w:ascii="Times New Roman" w:hAnsi="Times New Roman" w:eastAsia="华文细黑" w:cs="Times New Roman"/>
                <w:color w:val="auto"/>
                <w:kern w:val="0"/>
                <w:sz w:val="20"/>
                <w:lang w:val="en-US" w:eastAsia="zh-CN"/>
              </w:rPr>
              <w:t>6</w:t>
            </w:r>
            <w:r>
              <w:rPr>
                <w:rFonts w:hint="default" w:ascii="Times New Roman" w:hAnsi="Times New Roman" w:eastAsia="华文细黑" w:cs="Times New Roman"/>
                <w:color w:val="auto"/>
                <w:kern w:val="0"/>
                <w:sz w:val="20"/>
              </w:rPr>
              <w:t>年预算数</w:t>
            </w:r>
          </w:p>
        </w:tc>
      </w:tr>
      <w:tr w14:paraId="0D2B4EC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B593A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    计</w:t>
            </w:r>
          </w:p>
        </w:tc>
        <w:tc>
          <w:tcPr>
            <w:tcW w:w="3371" w:type="dxa"/>
            <w:tcBorders>
              <w:top w:val="nil"/>
              <w:left w:val="nil"/>
              <w:bottom w:val="single" w:color="auto" w:sz="4" w:space="0"/>
              <w:right w:val="single" w:color="auto" w:sz="4" w:space="0"/>
            </w:tcBorders>
            <w:noWrap w:val="0"/>
            <w:vAlign w:val="center"/>
          </w:tcPr>
          <w:p w14:paraId="6F31D3FF">
            <w:pPr>
              <w:widowControl/>
              <w:jc w:val="center"/>
              <w:rPr>
                <w:rFonts w:hint="default" w:ascii="Times New Roman" w:hAnsi="Times New Roman" w:eastAsia="宋体" w:cs="Times New Roman"/>
                <w:color w:val="auto"/>
                <w:kern w:val="0"/>
                <w:sz w:val="20"/>
              </w:rPr>
            </w:pPr>
          </w:p>
        </w:tc>
      </w:tr>
      <w:tr w14:paraId="0FF76F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F3BE09">
            <w:pPr>
              <w:widowControl/>
              <w:ind w:firstLine="200" w:firstLineChars="100"/>
              <w:jc w:val="left"/>
              <w:rPr>
                <w:rFonts w:hint="default" w:ascii="Times New Roman" w:hAnsi="Times New Roman" w:eastAsia="宋体" w:cs="Times New Roman"/>
                <w:color w:val="auto"/>
                <w:kern w:val="0"/>
                <w:sz w:val="20"/>
              </w:rPr>
            </w:pPr>
            <w:r>
              <w:rPr>
                <w:rFonts w:hint="eastAsia" w:ascii="Times New Roman" w:hAnsi="Times New Roman" w:eastAsia="宋体" w:cs="Times New Roman"/>
                <w:color w:val="auto"/>
                <w:kern w:val="0"/>
                <w:sz w:val="20"/>
                <w:lang w:eastAsia="zh-CN"/>
              </w:rPr>
              <w:t>1.</w:t>
            </w:r>
            <w:r>
              <w:rPr>
                <w:rFonts w:hint="default" w:ascii="Times New Roman" w:hAnsi="Times New Roman" w:eastAsia="宋体" w:cs="Times New Roman"/>
                <w:color w:val="auto"/>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583736BF">
            <w:pPr>
              <w:widowControl/>
              <w:jc w:val="center"/>
              <w:rPr>
                <w:rFonts w:hint="default" w:ascii="Times New Roman" w:hAnsi="Times New Roman" w:eastAsia="宋体" w:cs="Times New Roman"/>
                <w:color w:val="auto"/>
                <w:kern w:val="0"/>
                <w:sz w:val="20"/>
              </w:rPr>
            </w:pPr>
          </w:p>
        </w:tc>
      </w:tr>
      <w:tr w14:paraId="47FAB91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4546F60">
            <w:pPr>
              <w:widowControl/>
              <w:ind w:firstLine="200" w:firstLineChars="100"/>
              <w:jc w:val="left"/>
              <w:rPr>
                <w:rFonts w:hint="default" w:ascii="Times New Roman" w:hAnsi="Times New Roman" w:eastAsia="宋体" w:cs="Times New Roman"/>
                <w:color w:val="auto"/>
                <w:kern w:val="0"/>
                <w:sz w:val="20"/>
              </w:rPr>
            </w:pPr>
            <w:r>
              <w:rPr>
                <w:rFonts w:hint="eastAsia" w:ascii="Times New Roman" w:hAnsi="Times New Roman" w:eastAsia="宋体" w:cs="Times New Roman"/>
                <w:color w:val="auto"/>
                <w:kern w:val="0"/>
                <w:sz w:val="20"/>
                <w:lang w:eastAsia="zh-CN"/>
              </w:rPr>
              <w:t>2.</w:t>
            </w:r>
            <w:r>
              <w:rPr>
                <w:rFonts w:hint="default" w:ascii="Times New Roman" w:hAnsi="Times New Roman" w:eastAsia="宋体" w:cs="Times New Roman"/>
                <w:color w:val="auto"/>
                <w:kern w:val="0"/>
                <w:sz w:val="20"/>
              </w:rPr>
              <w:t>公务接待费</w:t>
            </w:r>
          </w:p>
        </w:tc>
        <w:tc>
          <w:tcPr>
            <w:tcW w:w="3371" w:type="dxa"/>
            <w:tcBorders>
              <w:top w:val="nil"/>
              <w:left w:val="nil"/>
              <w:bottom w:val="single" w:color="auto" w:sz="4" w:space="0"/>
              <w:right w:val="single" w:color="auto" w:sz="4" w:space="0"/>
            </w:tcBorders>
            <w:noWrap w:val="0"/>
            <w:vAlign w:val="center"/>
          </w:tcPr>
          <w:p w14:paraId="7D0FC4CE">
            <w:pPr>
              <w:widowControl/>
              <w:jc w:val="center"/>
              <w:rPr>
                <w:rFonts w:hint="default" w:ascii="Times New Roman" w:hAnsi="Times New Roman" w:eastAsia="宋体" w:cs="Times New Roman"/>
                <w:color w:val="auto"/>
                <w:kern w:val="0"/>
                <w:sz w:val="20"/>
              </w:rPr>
            </w:pPr>
          </w:p>
        </w:tc>
      </w:tr>
      <w:tr w14:paraId="652FCE1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CA3C99">
            <w:pPr>
              <w:widowControl/>
              <w:ind w:firstLine="200" w:firstLineChars="100"/>
              <w:jc w:val="left"/>
              <w:rPr>
                <w:rFonts w:hint="default" w:ascii="Times New Roman" w:hAnsi="Times New Roman" w:eastAsia="宋体" w:cs="Times New Roman"/>
                <w:color w:val="auto"/>
                <w:kern w:val="0"/>
                <w:sz w:val="20"/>
              </w:rPr>
            </w:pPr>
            <w:r>
              <w:rPr>
                <w:rFonts w:hint="eastAsia" w:ascii="Times New Roman" w:hAnsi="Times New Roman" w:eastAsia="宋体" w:cs="Times New Roman"/>
                <w:color w:val="auto"/>
                <w:kern w:val="0"/>
                <w:sz w:val="20"/>
                <w:lang w:eastAsia="zh-CN"/>
              </w:rPr>
              <w:t>3.</w:t>
            </w:r>
            <w:r>
              <w:rPr>
                <w:rFonts w:hint="default" w:ascii="Times New Roman" w:hAnsi="Times New Roman" w:eastAsia="宋体" w:cs="Times New Roman"/>
                <w:color w:val="auto"/>
                <w:kern w:val="0"/>
                <w:sz w:val="20"/>
              </w:rPr>
              <w:t>公务用车费</w:t>
            </w:r>
          </w:p>
        </w:tc>
        <w:tc>
          <w:tcPr>
            <w:tcW w:w="3371" w:type="dxa"/>
            <w:tcBorders>
              <w:top w:val="nil"/>
              <w:left w:val="nil"/>
              <w:bottom w:val="single" w:color="auto" w:sz="4" w:space="0"/>
              <w:right w:val="single" w:color="auto" w:sz="4" w:space="0"/>
            </w:tcBorders>
            <w:noWrap w:val="0"/>
            <w:vAlign w:val="center"/>
          </w:tcPr>
          <w:p w14:paraId="26A41040">
            <w:pPr>
              <w:widowControl/>
              <w:jc w:val="center"/>
              <w:rPr>
                <w:rFonts w:hint="default" w:ascii="Times New Roman" w:hAnsi="Times New Roman" w:eastAsia="宋体" w:cs="Times New Roman"/>
                <w:color w:val="auto"/>
                <w:kern w:val="0"/>
                <w:sz w:val="20"/>
              </w:rPr>
            </w:pPr>
          </w:p>
        </w:tc>
      </w:tr>
      <w:tr w14:paraId="2C59D29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9D1875">
            <w:pPr>
              <w:widowControl/>
              <w:ind w:firstLine="400" w:firstLineChars="200"/>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8C61A2E">
            <w:pPr>
              <w:widowControl/>
              <w:jc w:val="center"/>
              <w:rPr>
                <w:rFonts w:hint="default" w:ascii="Times New Roman" w:hAnsi="Times New Roman" w:eastAsia="宋体" w:cs="Times New Roman"/>
                <w:color w:val="auto"/>
                <w:kern w:val="0"/>
                <w:sz w:val="20"/>
              </w:rPr>
            </w:pPr>
          </w:p>
        </w:tc>
      </w:tr>
      <w:tr w14:paraId="767759D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E5D826">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D1FC4B7">
            <w:pPr>
              <w:widowControl/>
              <w:jc w:val="center"/>
              <w:rPr>
                <w:rFonts w:hint="default" w:ascii="Times New Roman" w:hAnsi="Times New Roman" w:eastAsia="宋体" w:cs="Times New Roman"/>
                <w:color w:val="auto"/>
                <w:kern w:val="0"/>
                <w:sz w:val="20"/>
              </w:rPr>
            </w:pPr>
          </w:p>
        </w:tc>
      </w:tr>
      <w:tr w14:paraId="43855E6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77126E6C">
            <w:pPr>
              <w:spacing w:line="24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rPr>
              <w:t>说明：本单位202</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rPr>
              <w:t>年度无一般公共预算“三公”经费支出预算，故本表无数据。</w:t>
            </w:r>
          </w:p>
          <w:p w14:paraId="608B4593">
            <w:pPr>
              <w:widowControl/>
              <w:jc w:val="both"/>
              <w:rPr>
                <w:rFonts w:hint="default" w:ascii="Times New Roman" w:hAnsi="Times New Roman" w:eastAsia="仿宋_GB2312" w:cs="Times New Roman"/>
                <w:color w:val="auto"/>
                <w:kern w:val="0"/>
                <w:sz w:val="28"/>
                <w:szCs w:val="28"/>
                <w:lang w:val="en-US" w:eastAsia="zh-CN"/>
              </w:rPr>
            </w:pPr>
          </w:p>
        </w:tc>
      </w:tr>
    </w:tbl>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8D25A6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6E8DEE2">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政府性基金预算支出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24B42E25">
            <w:pPr>
              <w:widowControl/>
              <w:jc w:val="right"/>
              <w:rPr>
                <w:rFonts w:hint="default" w:ascii="Times New Roman" w:hAnsi="Times New Roman" w:eastAsia="华文细黑" w:cs="Times New Roman"/>
                <w:color w:val="auto"/>
                <w:kern w:val="0"/>
                <w:sz w:val="20"/>
              </w:rPr>
            </w:pPr>
          </w:p>
          <w:p w14:paraId="47D3F92D">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2C8039D1">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56BF7D5">
            <w:pPr>
              <w:autoSpaceDN w:val="0"/>
              <w:jc w:val="center"/>
              <w:textAlignment w:val="center"/>
              <w:rPr>
                <w:rFonts w:hint="default" w:ascii="Times New Roman" w:hAnsi="Times New Roman" w:eastAsia="华文细黑" w:cs="Times New Roman"/>
                <w:color w:val="auto"/>
                <w:sz w:val="20"/>
              </w:rPr>
            </w:pPr>
            <w:r>
              <w:rPr>
                <w:rFonts w:hint="default" w:ascii="Times New Roman" w:hAnsi="Times New Roman" w:eastAsia="华文细黑" w:cs="Times New Roman"/>
                <w:color w:val="auto"/>
                <w:sz w:val="20"/>
              </w:rPr>
              <w:t>功能分类</w:t>
            </w:r>
          </w:p>
          <w:p w14:paraId="7846E5C7">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1CA4889">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789F7A5">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3F3472C">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项目支出</w:t>
            </w:r>
          </w:p>
        </w:tc>
      </w:tr>
      <w:tr w14:paraId="2E57B9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88DDAD">
            <w:pPr>
              <w:widowControl/>
              <w:jc w:val="center"/>
              <w:rPr>
                <w:rFonts w:hint="default" w:ascii="Times New Roman" w:hAnsi="Times New Roman" w:eastAsia="华文细黑"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8F34F">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E75DD">
            <w:pPr>
              <w:widowControl/>
              <w:jc w:val="center"/>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B3BCB">
            <w:pPr>
              <w:widowControl/>
              <w:jc w:val="center"/>
              <w:rPr>
                <w:rFonts w:hint="default" w:ascii="Times New Roman" w:hAnsi="Times New Roman" w:eastAsia="宋体" w:cs="Times New Roman"/>
                <w:color w:val="auto"/>
                <w:kern w:val="0"/>
                <w:sz w:val="20"/>
              </w:rPr>
            </w:pPr>
          </w:p>
        </w:tc>
      </w:tr>
      <w:tr w14:paraId="250C3D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24719C">
            <w:pPr>
              <w:widowControl/>
              <w:jc w:val="left"/>
              <w:rPr>
                <w:rFonts w:hint="default" w:ascii="Times New Roman" w:hAnsi="Times New Roman" w:eastAsia="华文细黑"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BC83A">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4D683">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52F3">
            <w:pPr>
              <w:widowControl/>
              <w:jc w:val="right"/>
              <w:rPr>
                <w:rFonts w:hint="default" w:ascii="Times New Roman" w:hAnsi="Times New Roman" w:eastAsia="宋体" w:cs="Times New Roman"/>
                <w:color w:val="auto"/>
                <w:kern w:val="0"/>
                <w:sz w:val="20"/>
              </w:rPr>
            </w:pPr>
          </w:p>
        </w:tc>
      </w:tr>
      <w:tr w14:paraId="78AAC52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222378">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724F0">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C70C9">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0680F">
            <w:pPr>
              <w:widowControl/>
              <w:jc w:val="right"/>
              <w:rPr>
                <w:rFonts w:hint="default" w:ascii="Times New Roman" w:hAnsi="Times New Roman" w:eastAsia="宋体" w:cs="Times New Roman"/>
                <w:color w:val="auto"/>
                <w:kern w:val="0"/>
                <w:sz w:val="20"/>
              </w:rPr>
            </w:pPr>
          </w:p>
        </w:tc>
      </w:tr>
      <w:tr w14:paraId="5FC565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9AFC38">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E7E6E">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A1953">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B9D01">
            <w:pPr>
              <w:widowControl/>
              <w:jc w:val="right"/>
              <w:rPr>
                <w:rFonts w:hint="default" w:ascii="Times New Roman" w:hAnsi="Times New Roman" w:eastAsia="宋体" w:cs="Times New Roman"/>
                <w:color w:val="auto"/>
                <w:kern w:val="0"/>
                <w:sz w:val="20"/>
              </w:rPr>
            </w:pPr>
          </w:p>
        </w:tc>
      </w:tr>
      <w:tr w14:paraId="1325FF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DA7736">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A35DB">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B7996">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EDDEE">
            <w:pPr>
              <w:widowControl/>
              <w:jc w:val="right"/>
              <w:rPr>
                <w:rFonts w:hint="default" w:ascii="Times New Roman" w:hAnsi="Times New Roman" w:eastAsia="宋体" w:cs="Times New Roman"/>
                <w:color w:val="auto"/>
                <w:kern w:val="0"/>
                <w:sz w:val="20"/>
              </w:rPr>
            </w:pPr>
          </w:p>
        </w:tc>
      </w:tr>
      <w:tr w14:paraId="18BF7E7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F934B7">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F1CD2">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D5D39">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D8A13">
            <w:pPr>
              <w:widowControl/>
              <w:jc w:val="right"/>
              <w:rPr>
                <w:rFonts w:hint="default" w:ascii="Times New Roman" w:hAnsi="Times New Roman" w:eastAsia="宋体" w:cs="Times New Roman"/>
                <w:color w:val="auto"/>
                <w:kern w:val="0"/>
                <w:sz w:val="20"/>
              </w:rPr>
            </w:pPr>
          </w:p>
        </w:tc>
      </w:tr>
      <w:tr w14:paraId="4130306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03A0F0">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E28AD">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6ADE3">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7630E">
            <w:pPr>
              <w:widowControl/>
              <w:jc w:val="right"/>
              <w:rPr>
                <w:rFonts w:hint="default" w:ascii="Times New Roman" w:hAnsi="Times New Roman" w:eastAsia="宋体" w:cs="Times New Roman"/>
                <w:color w:val="auto"/>
                <w:kern w:val="0"/>
                <w:sz w:val="20"/>
              </w:rPr>
            </w:pPr>
          </w:p>
        </w:tc>
      </w:tr>
      <w:tr w14:paraId="37FD02E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2F081F">
            <w:pPr>
              <w:widowControl/>
              <w:jc w:val="center"/>
              <w:rPr>
                <w:rFonts w:hint="default" w:ascii="Times New Roman" w:hAnsi="Times New Roman" w:eastAsia="宋体" w:cs="Times New Roman"/>
                <w:color w:val="auto"/>
                <w:kern w:val="0"/>
                <w:sz w:val="20"/>
              </w:rPr>
            </w:pPr>
            <w:r>
              <w:rPr>
                <w:rFonts w:hint="default" w:ascii="Times New Roman" w:hAnsi="Times New Roman" w:eastAsia="华文细黑"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C751F">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02B52">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71904">
            <w:pPr>
              <w:widowControl/>
              <w:jc w:val="right"/>
              <w:rPr>
                <w:rFonts w:hint="default" w:ascii="Times New Roman" w:hAnsi="Times New Roman" w:eastAsia="宋体" w:cs="Times New Roman"/>
                <w:color w:val="auto"/>
                <w:kern w:val="0"/>
                <w:sz w:val="20"/>
              </w:rPr>
            </w:pPr>
          </w:p>
        </w:tc>
      </w:tr>
    </w:tbl>
    <w:p w14:paraId="388A6D2E">
      <w:pPr>
        <w:spacing w:line="700" w:lineRule="exact"/>
        <w:ind w:firstLine="640" w:firstLineChars="200"/>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Cs w:val="32"/>
          <w:lang w:val="en-US" w:eastAsia="zh-CN"/>
        </w:rPr>
        <w:t>说明：</w:t>
      </w:r>
      <w:r>
        <w:rPr>
          <w:rFonts w:hint="default" w:ascii="Times New Roman" w:hAnsi="Times New Roman" w:eastAsia="仿宋" w:cs="Times New Roman"/>
          <w:color w:val="auto"/>
          <w:kern w:val="0"/>
          <w:szCs w:val="32"/>
        </w:rPr>
        <w:t xml:space="preserve">本单位2026年度无政府性基金预算拨款支出预算，故本表无数据。    </w:t>
      </w:r>
    </w:p>
    <w:p w14:paraId="7C4C6D4E">
      <w:pPr>
        <w:spacing w:line="700" w:lineRule="exact"/>
        <w:rPr>
          <w:rFonts w:hint="default" w:ascii="Times New Roman" w:hAnsi="Times New Roman" w:eastAsia="仿宋" w:cs="Times New Roman"/>
          <w:color w:val="auto"/>
          <w:kern w:val="0"/>
          <w:szCs w:val="32"/>
        </w:rPr>
      </w:pPr>
    </w:p>
    <w:p w14:paraId="24870397">
      <w:pPr>
        <w:spacing w:line="700" w:lineRule="exact"/>
        <w:rPr>
          <w:rFonts w:hint="default" w:ascii="Times New Roman" w:hAnsi="Times New Roman" w:eastAsia="楷体_GB2312" w:cs="Times New Roman"/>
          <w:color w:val="auto"/>
          <w:kern w:val="0"/>
          <w:szCs w:val="32"/>
        </w:rPr>
      </w:pPr>
    </w:p>
    <w:p w14:paraId="173EAA47">
      <w:pPr>
        <w:spacing w:line="700" w:lineRule="exact"/>
        <w:rPr>
          <w:rFonts w:hint="default" w:ascii="Times New Roman" w:hAnsi="Times New Roman" w:eastAsia="楷体_GB2312" w:cs="Times New Roman"/>
          <w:color w:val="auto"/>
          <w:kern w:val="0"/>
          <w:szCs w:val="32"/>
        </w:rPr>
      </w:pPr>
    </w:p>
    <w:p w14:paraId="018542AB">
      <w:pPr>
        <w:spacing w:line="700" w:lineRule="exact"/>
        <w:ind w:firstLine="640" w:firstLineChars="200"/>
        <w:rPr>
          <w:rFonts w:hint="default" w:ascii="Times New Roman" w:hAnsi="Times New Roman" w:eastAsia="楷体" w:cs="Times New Roman"/>
          <w:color w:val="auto"/>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10"/>
        <w:tblpPr w:leftFromText="180" w:rightFromText="180" w:vertAnchor="page" w:horzAnchor="page" w:tblpX="1687" w:tblpY="2563"/>
        <w:tblW w:w="0" w:type="auto"/>
        <w:tblInd w:w="0" w:type="dxa"/>
        <w:tblLayout w:type="fixed"/>
        <w:tblCellMar>
          <w:top w:w="15" w:type="dxa"/>
          <w:left w:w="15" w:type="dxa"/>
          <w:bottom w:w="15" w:type="dxa"/>
          <w:right w:w="15" w:type="dxa"/>
        </w:tblCellMar>
      </w:tblPr>
      <w:tblGrid>
        <w:gridCol w:w="2189"/>
        <w:gridCol w:w="2189"/>
        <w:gridCol w:w="2189"/>
        <w:gridCol w:w="2193"/>
      </w:tblGrid>
      <w:tr w14:paraId="169B8B68">
        <w:tblPrEx>
          <w:tblCellMar>
            <w:top w:w="15" w:type="dxa"/>
            <w:left w:w="15" w:type="dxa"/>
            <w:bottom w:w="15" w:type="dxa"/>
            <w:right w:w="15" w:type="dxa"/>
          </w:tblCellMar>
        </w:tblPrEx>
        <w:trPr>
          <w:trHeight w:val="1231" w:hRule="atLeast"/>
        </w:trPr>
        <w:tc>
          <w:tcPr>
            <w:tcW w:w="8760" w:type="dxa"/>
            <w:gridSpan w:val="4"/>
            <w:tcBorders>
              <w:bottom w:val="single" w:color="000000" w:sz="4" w:space="0"/>
            </w:tcBorders>
            <w:noWrap w:val="0"/>
            <w:vAlign w:val="center"/>
          </w:tcPr>
          <w:p w14:paraId="0918334A">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国有资本经营预算支出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0FF1AEBE">
            <w:pPr>
              <w:widowControl/>
              <w:jc w:val="right"/>
              <w:rPr>
                <w:rFonts w:hint="default" w:ascii="Times New Roman" w:hAnsi="Times New Roman" w:eastAsia="华文细黑" w:cs="Times New Roman"/>
                <w:color w:val="auto"/>
                <w:kern w:val="0"/>
                <w:sz w:val="20"/>
              </w:rPr>
            </w:pPr>
          </w:p>
          <w:p w14:paraId="6C8062DC">
            <w:pPr>
              <w:widowControl/>
              <w:jc w:val="right"/>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单位：万元</w:t>
            </w:r>
          </w:p>
        </w:tc>
      </w:tr>
      <w:tr w14:paraId="345017EA">
        <w:tblPrEx>
          <w:tblCellMar>
            <w:top w:w="15" w:type="dxa"/>
            <w:left w:w="15" w:type="dxa"/>
            <w:bottom w:w="15" w:type="dxa"/>
            <w:right w:w="15" w:type="dxa"/>
          </w:tblCellMar>
        </w:tblPrEx>
        <w:trPr>
          <w:trHeight w:val="443" w:hRule="atLeast"/>
        </w:trPr>
        <w:tc>
          <w:tcPr>
            <w:tcW w:w="2189" w:type="dxa"/>
            <w:vMerge w:val="restart"/>
            <w:tcBorders>
              <w:left w:val="single" w:color="000000" w:sz="4" w:space="0"/>
              <w:bottom w:val="single" w:color="000000" w:sz="4" w:space="0"/>
              <w:right w:val="single" w:color="000000" w:sz="4" w:space="0"/>
            </w:tcBorders>
            <w:noWrap w:val="0"/>
            <w:vAlign w:val="center"/>
          </w:tcPr>
          <w:p w14:paraId="6016E5BA">
            <w:pPr>
              <w:autoSpaceDN w:val="0"/>
              <w:jc w:val="center"/>
              <w:textAlignment w:val="center"/>
              <w:rPr>
                <w:rFonts w:hint="default" w:ascii="Times New Roman" w:hAnsi="Times New Roman" w:eastAsia="华文细黑" w:cs="Times New Roman"/>
                <w:color w:val="auto"/>
                <w:sz w:val="20"/>
              </w:rPr>
            </w:pPr>
            <w:r>
              <w:rPr>
                <w:rFonts w:hint="default" w:ascii="Times New Roman" w:hAnsi="Times New Roman" w:eastAsia="华文细黑" w:cs="Times New Roman"/>
                <w:color w:val="auto"/>
                <w:sz w:val="20"/>
              </w:rPr>
              <w:t>功能分类</w:t>
            </w:r>
          </w:p>
          <w:p w14:paraId="31378C9D">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sz w:val="20"/>
              </w:rPr>
              <w:t>科目名称</w:t>
            </w:r>
          </w:p>
        </w:tc>
        <w:tc>
          <w:tcPr>
            <w:tcW w:w="2189" w:type="dxa"/>
            <w:vMerge w:val="restart"/>
            <w:tcBorders>
              <w:left w:val="single" w:color="000000" w:sz="4" w:space="0"/>
              <w:bottom w:val="single" w:color="000000" w:sz="4" w:space="0"/>
              <w:right w:val="single" w:color="000000" w:sz="4" w:space="0"/>
            </w:tcBorders>
            <w:noWrap w:val="0"/>
            <w:vAlign w:val="center"/>
          </w:tcPr>
          <w:p w14:paraId="10B24D15">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合计</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4DC2B">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基本支出</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93455C">
            <w:pPr>
              <w:widowControl/>
              <w:jc w:val="center"/>
              <w:rPr>
                <w:rFonts w:hint="default" w:ascii="Times New Roman" w:hAnsi="Times New Roman" w:eastAsia="华文细黑" w:cs="Times New Roman"/>
                <w:color w:val="auto"/>
                <w:kern w:val="0"/>
                <w:sz w:val="20"/>
              </w:rPr>
            </w:pPr>
            <w:r>
              <w:rPr>
                <w:rFonts w:hint="default" w:ascii="Times New Roman" w:hAnsi="Times New Roman" w:eastAsia="华文细黑" w:cs="Times New Roman"/>
                <w:color w:val="auto"/>
                <w:kern w:val="0"/>
                <w:sz w:val="20"/>
              </w:rPr>
              <w:t>项目支出</w:t>
            </w:r>
          </w:p>
        </w:tc>
      </w:tr>
      <w:tr w14:paraId="7FA82B83">
        <w:tblPrEx>
          <w:tblCellMar>
            <w:top w:w="15" w:type="dxa"/>
            <w:left w:w="15" w:type="dxa"/>
            <w:bottom w:w="15" w:type="dxa"/>
            <w:right w:w="15" w:type="dxa"/>
          </w:tblCellMar>
        </w:tblPrEx>
        <w:trPr>
          <w:trHeight w:val="330" w:hRule="atLeast"/>
        </w:trPr>
        <w:tc>
          <w:tcPr>
            <w:tcW w:w="2189" w:type="dxa"/>
            <w:vMerge w:val="continue"/>
            <w:tcBorders>
              <w:left w:val="single" w:color="000000" w:sz="4" w:space="0"/>
              <w:bottom w:val="single" w:color="000000" w:sz="4" w:space="0"/>
              <w:right w:val="single" w:color="000000" w:sz="4" w:space="0"/>
            </w:tcBorders>
            <w:noWrap w:val="0"/>
            <w:vAlign w:val="center"/>
          </w:tcPr>
          <w:p w14:paraId="20FA0DE6">
            <w:pPr>
              <w:widowControl/>
              <w:jc w:val="left"/>
              <w:rPr>
                <w:rFonts w:hint="default" w:ascii="Times New Roman" w:hAnsi="Times New Roman" w:eastAsia="华文细黑" w:cs="Times New Roman"/>
                <w:color w:val="auto"/>
                <w:kern w:val="0"/>
                <w:sz w:val="20"/>
              </w:rPr>
            </w:pPr>
          </w:p>
        </w:tc>
        <w:tc>
          <w:tcPr>
            <w:tcW w:w="2189" w:type="dxa"/>
            <w:vMerge w:val="continue"/>
            <w:tcBorders>
              <w:left w:val="single" w:color="000000" w:sz="4" w:space="0"/>
              <w:bottom w:val="single" w:color="000000" w:sz="4" w:space="0"/>
              <w:right w:val="single" w:color="000000" w:sz="4" w:space="0"/>
            </w:tcBorders>
            <w:noWrap w:val="0"/>
            <w:vAlign w:val="center"/>
          </w:tcPr>
          <w:p w14:paraId="0C8545B4">
            <w:pPr>
              <w:widowControl/>
              <w:jc w:val="left"/>
              <w:rPr>
                <w:rFonts w:hint="default" w:ascii="Times New Roman" w:hAnsi="Times New Roman" w:eastAsia="华文细黑" w:cs="Times New Roman"/>
                <w:color w:val="auto"/>
                <w:kern w:val="0"/>
                <w:sz w:val="20"/>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A86C4">
            <w:pPr>
              <w:widowControl/>
              <w:jc w:val="left"/>
              <w:rPr>
                <w:rFonts w:hint="default" w:ascii="Times New Roman" w:hAnsi="Times New Roman" w:eastAsia="华文细黑" w:cs="Times New Roman"/>
                <w:color w:val="auto"/>
                <w:kern w:val="0"/>
                <w:sz w:val="20"/>
              </w:rPr>
            </w:pP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9DAB9">
            <w:pPr>
              <w:widowControl/>
              <w:jc w:val="left"/>
              <w:rPr>
                <w:rFonts w:hint="default" w:ascii="Times New Roman" w:hAnsi="Times New Roman" w:eastAsia="华文细黑" w:cs="Times New Roman"/>
                <w:color w:val="auto"/>
                <w:kern w:val="0"/>
                <w:sz w:val="20"/>
              </w:rPr>
            </w:pPr>
          </w:p>
        </w:tc>
      </w:tr>
      <w:tr w14:paraId="428C2192">
        <w:tblPrEx>
          <w:tblCellMar>
            <w:top w:w="15" w:type="dxa"/>
            <w:left w:w="15" w:type="dxa"/>
            <w:bottom w:w="15" w:type="dxa"/>
            <w:right w:w="15" w:type="dxa"/>
          </w:tblCellMar>
        </w:tblPrEx>
        <w:trPr>
          <w:trHeight w:val="445" w:hRule="atLeast"/>
        </w:trPr>
        <w:tc>
          <w:tcPr>
            <w:tcW w:w="2189" w:type="dxa"/>
            <w:tcBorders>
              <w:left w:val="single" w:color="000000" w:sz="4" w:space="0"/>
              <w:bottom w:val="single" w:color="000000" w:sz="4" w:space="0"/>
              <w:right w:val="single" w:color="000000" w:sz="4" w:space="0"/>
            </w:tcBorders>
            <w:shd w:val="clear" w:color="000000" w:fill="FFFFFF"/>
            <w:noWrap w:val="0"/>
            <w:vAlign w:val="center"/>
          </w:tcPr>
          <w:p w14:paraId="21F3815B">
            <w:pPr>
              <w:widowControl/>
              <w:jc w:val="center"/>
              <w:rPr>
                <w:rFonts w:hint="default" w:ascii="Times New Roman" w:hAnsi="Times New Roman" w:eastAsia="华文细黑" w:cs="Times New Roman"/>
                <w:color w:val="auto"/>
                <w:kern w:val="0"/>
                <w:sz w:val="20"/>
              </w:rPr>
            </w:pPr>
          </w:p>
        </w:tc>
        <w:tc>
          <w:tcPr>
            <w:tcW w:w="2189" w:type="dxa"/>
            <w:tcBorders>
              <w:left w:val="single" w:color="000000" w:sz="4" w:space="0"/>
              <w:bottom w:val="single" w:color="000000" w:sz="4" w:space="0"/>
              <w:right w:val="single" w:color="000000" w:sz="4" w:space="0"/>
            </w:tcBorders>
            <w:shd w:val="clear" w:color="000000" w:fill="FFFFFF"/>
            <w:noWrap w:val="0"/>
            <w:vAlign w:val="center"/>
          </w:tcPr>
          <w:p w14:paraId="0CFE2471">
            <w:pPr>
              <w:widowControl/>
              <w:jc w:val="center"/>
              <w:rPr>
                <w:rFonts w:hint="default" w:ascii="Times New Roman" w:hAnsi="Times New Roman" w:eastAsia="华文细黑"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4DAF2">
            <w:pPr>
              <w:widowControl/>
              <w:jc w:val="center"/>
              <w:rPr>
                <w:rFonts w:hint="default" w:ascii="Times New Roman" w:hAnsi="Times New Roman" w:eastAsia="华文细黑"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58C59">
            <w:pPr>
              <w:widowControl/>
              <w:jc w:val="center"/>
              <w:rPr>
                <w:rFonts w:hint="default" w:ascii="Times New Roman" w:hAnsi="Times New Roman" w:eastAsia="华文细黑" w:cs="Times New Roman"/>
                <w:color w:val="auto"/>
                <w:kern w:val="0"/>
                <w:sz w:val="20"/>
              </w:rPr>
            </w:pPr>
          </w:p>
        </w:tc>
      </w:tr>
      <w:tr w14:paraId="0232E863">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6AEC0513">
            <w:pPr>
              <w:widowControl/>
              <w:jc w:val="left"/>
              <w:rPr>
                <w:rFonts w:hint="default" w:ascii="Times New Roman" w:hAnsi="Times New Roman" w:eastAsia="华文细黑"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5F98B">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B1D32">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9079B">
            <w:pPr>
              <w:widowControl/>
              <w:jc w:val="right"/>
              <w:rPr>
                <w:rFonts w:hint="default" w:ascii="Times New Roman" w:hAnsi="Times New Roman" w:eastAsia="宋体" w:cs="Times New Roman"/>
                <w:color w:val="auto"/>
                <w:kern w:val="0"/>
                <w:sz w:val="20"/>
              </w:rPr>
            </w:pPr>
          </w:p>
        </w:tc>
      </w:tr>
      <w:tr w14:paraId="4527E5FD">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71AD099E">
            <w:pPr>
              <w:widowControl/>
              <w:jc w:val="left"/>
              <w:rPr>
                <w:rFonts w:hint="default" w:ascii="Times New Roman" w:hAnsi="Times New Roman" w:eastAsia="华文细黑"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2A52C">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39EE3">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90CA6">
            <w:pPr>
              <w:widowControl/>
              <w:jc w:val="right"/>
              <w:rPr>
                <w:rFonts w:hint="default" w:ascii="Times New Roman" w:hAnsi="Times New Roman" w:eastAsia="宋体" w:cs="Times New Roman"/>
                <w:color w:val="auto"/>
                <w:kern w:val="0"/>
                <w:sz w:val="20"/>
              </w:rPr>
            </w:pPr>
          </w:p>
        </w:tc>
      </w:tr>
      <w:tr w14:paraId="72E3B68F">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082C404F">
            <w:pPr>
              <w:widowControl/>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92FA1">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67999">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5BC3E">
            <w:pPr>
              <w:widowControl/>
              <w:jc w:val="right"/>
              <w:rPr>
                <w:rFonts w:hint="default" w:ascii="Times New Roman" w:hAnsi="Times New Roman" w:eastAsia="宋体" w:cs="Times New Roman"/>
                <w:color w:val="auto"/>
                <w:kern w:val="0"/>
                <w:sz w:val="20"/>
              </w:rPr>
            </w:pPr>
          </w:p>
        </w:tc>
      </w:tr>
      <w:tr w14:paraId="4820896D">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54A38A81">
            <w:pPr>
              <w:widowControl/>
              <w:ind w:firstLine="100" w:firstLineChars="50"/>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30ABF">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3FDE0">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5655B">
            <w:pPr>
              <w:widowControl/>
              <w:jc w:val="right"/>
              <w:rPr>
                <w:rFonts w:hint="default" w:ascii="Times New Roman" w:hAnsi="Times New Roman" w:eastAsia="宋体" w:cs="Times New Roman"/>
                <w:color w:val="auto"/>
                <w:kern w:val="0"/>
                <w:sz w:val="20"/>
              </w:rPr>
            </w:pPr>
          </w:p>
        </w:tc>
      </w:tr>
      <w:tr w14:paraId="27164031">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423D9EED">
            <w:pPr>
              <w:widowControl/>
              <w:ind w:firstLine="100" w:firstLineChars="50"/>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61A97">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536C3">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BA2F3">
            <w:pPr>
              <w:widowControl/>
              <w:jc w:val="right"/>
              <w:rPr>
                <w:rFonts w:hint="default" w:ascii="Times New Roman" w:hAnsi="Times New Roman" w:eastAsia="宋体" w:cs="Times New Roman"/>
                <w:color w:val="auto"/>
                <w:kern w:val="0"/>
                <w:sz w:val="20"/>
              </w:rPr>
            </w:pPr>
          </w:p>
        </w:tc>
      </w:tr>
      <w:tr w14:paraId="053019D5">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2A0A2D66">
            <w:pPr>
              <w:widowControl/>
              <w:jc w:val="lef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0CD0F">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9D367">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F8D48">
            <w:pPr>
              <w:widowControl/>
              <w:jc w:val="right"/>
              <w:rPr>
                <w:rFonts w:hint="default" w:ascii="Times New Roman" w:hAnsi="Times New Roman" w:eastAsia="宋体" w:cs="Times New Roman"/>
                <w:color w:val="auto"/>
                <w:kern w:val="0"/>
                <w:sz w:val="20"/>
              </w:rPr>
            </w:pPr>
          </w:p>
        </w:tc>
      </w:tr>
      <w:tr w14:paraId="4A9D34EE">
        <w:tblPrEx>
          <w:tblCellMar>
            <w:top w:w="15" w:type="dxa"/>
            <w:left w:w="15" w:type="dxa"/>
            <w:bottom w:w="15" w:type="dxa"/>
            <w:right w:w="15" w:type="dxa"/>
          </w:tblCellMar>
        </w:tblPrEx>
        <w:trPr>
          <w:trHeight w:val="44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0DB91F8D">
            <w:pPr>
              <w:widowControl/>
              <w:jc w:val="center"/>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C0A7A">
            <w:pPr>
              <w:widowControl/>
              <w:jc w:val="right"/>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F03C9">
            <w:pPr>
              <w:widowControl/>
              <w:jc w:val="right"/>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3845A">
            <w:pPr>
              <w:widowControl/>
              <w:jc w:val="right"/>
              <w:rPr>
                <w:rFonts w:hint="default" w:ascii="Times New Roman" w:hAnsi="Times New Roman" w:eastAsia="宋体" w:cs="Times New Roman"/>
                <w:color w:val="auto"/>
                <w:kern w:val="0"/>
                <w:sz w:val="20"/>
              </w:rPr>
            </w:pPr>
          </w:p>
        </w:tc>
      </w:tr>
      <w:tr w14:paraId="5128623A">
        <w:tblPrEx>
          <w:tblCellMar>
            <w:top w:w="15" w:type="dxa"/>
            <w:left w:w="15" w:type="dxa"/>
            <w:bottom w:w="15" w:type="dxa"/>
            <w:right w:w="15" w:type="dxa"/>
          </w:tblCellMar>
        </w:tblPrEx>
        <w:trPr>
          <w:trHeight w:val="455" w:hRule="atLeast"/>
        </w:trPr>
        <w:tc>
          <w:tcPr>
            <w:tcW w:w="2189" w:type="dxa"/>
            <w:tcBorders>
              <w:top w:val="single" w:color="000000" w:sz="4" w:space="0"/>
              <w:left w:val="single" w:color="000000" w:sz="4" w:space="0"/>
              <w:bottom w:val="single" w:color="000000" w:sz="4" w:space="0"/>
            </w:tcBorders>
            <w:shd w:val="clear" w:color="000000" w:fill="FFFFFF"/>
            <w:noWrap w:val="0"/>
            <w:vAlign w:val="center"/>
          </w:tcPr>
          <w:p w14:paraId="0A8B8DDF">
            <w:pPr>
              <w:widowControl/>
              <w:jc w:val="center"/>
              <w:rPr>
                <w:rFonts w:hint="default" w:ascii="Times New Roman" w:hAnsi="Times New Roman" w:eastAsia="宋体" w:cs="Times New Roman"/>
                <w:color w:val="auto"/>
                <w:kern w:val="0"/>
                <w:sz w:val="20"/>
              </w:rPr>
            </w:pPr>
            <w:r>
              <w:rPr>
                <w:rFonts w:hint="default" w:ascii="Times New Roman" w:hAnsi="Times New Roman" w:eastAsia="华文细黑" w:cs="Times New Roman"/>
                <w:color w:val="auto"/>
                <w:kern w:val="0"/>
                <w:sz w:val="20"/>
              </w:rPr>
              <w:t>合计</w:t>
            </w: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C0EFD">
            <w:pPr>
              <w:widowControl/>
              <w:jc w:val="center"/>
              <w:rPr>
                <w:rFonts w:hint="default" w:ascii="Times New Roman" w:hAnsi="Times New Roman" w:eastAsia="宋体" w:cs="Times New Roman"/>
                <w:color w:val="auto"/>
                <w:kern w:val="0"/>
                <w:sz w:val="20"/>
              </w:rPr>
            </w:pPr>
          </w:p>
        </w:tc>
        <w:tc>
          <w:tcPr>
            <w:tcW w:w="21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7FAD7">
            <w:pPr>
              <w:widowControl/>
              <w:jc w:val="center"/>
              <w:rPr>
                <w:rFonts w:hint="default" w:ascii="Times New Roman" w:hAnsi="Times New Roman" w:eastAsia="宋体" w:cs="Times New Roman"/>
                <w:color w:val="auto"/>
                <w:kern w:val="0"/>
                <w:sz w:val="20"/>
              </w:rPr>
            </w:pPr>
          </w:p>
        </w:tc>
        <w:tc>
          <w:tcPr>
            <w:tcW w:w="21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AD643">
            <w:pPr>
              <w:widowControl/>
              <w:jc w:val="center"/>
              <w:rPr>
                <w:rFonts w:hint="default" w:ascii="Times New Roman" w:hAnsi="Times New Roman" w:eastAsia="宋体" w:cs="Times New Roman"/>
                <w:color w:val="auto"/>
                <w:kern w:val="0"/>
                <w:sz w:val="20"/>
              </w:rPr>
            </w:pPr>
          </w:p>
        </w:tc>
      </w:tr>
    </w:tbl>
    <w:p w14:paraId="712D78F2">
      <w:pPr>
        <w:spacing w:line="700" w:lineRule="exact"/>
        <w:ind w:firstLine="640" w:firstLineChars="200"/>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Cs w:val="32"/>
          <w:lang w:val="en-US" w:eastAsia="zh-CN"/>
        </w:rPr>
        <w:t>说明：</w:t>
      </w:r>
      <w:r>
        <w:rPr>
          <w:rFonts w:hint="default" w:ascii="Times New Roman" w:hAnsi="Times New Roman" w:eastAsia="仿宋" w:cs="Times New Roman"/>
          <w:color w:val="auto"/>
          <w:kern w:val="0"/>
          <w:szCs w:val="32"/>
        </w:rPr>
        <w:t xml:space="preserve">本单位2026年度无国有资本经营预算支出预算，故本表无数据。    </w:t>
      </w:r>
    </w:p>
    <w:p w14:paraId="4F9C3BC2">
      <w:pPr>
        <w:spacing w:line="700" w:lineRule="exact"/>
        <w:ind w:firstLine="640" w:firstLineChars="200"/>
        <w:rPr>
          <w:rFonts w:hint="default" w:ascii="Times New Roman" w:hAnsi="Times New Roman" w:eastAsia="楷体" w:cs="Times New Roman"/>
          <w:color w:val="auto"/>
          <w:kern w:val="0"/>
          <w:szCs w:val="32"/>
        </w:rPr>
      </w:pPr>
    </w:p>
    <w:p w14:paraId="35D6BDE0">
      <w:pPr>
        <w:spacing w:line="700" w:lineRule="exact"/>
        <w:ind w:firstLine="640" w:firstLineChars="200"/>
        <w:rPr>
          <w:rFonts w:hint="default" w:ascii="Times New Roman" w:hAnsi="Times New Roman" w:eastAsia="楷体" w:cs="Times New Roman"/>
          <w:color w:val="auto"/>
          <w:kern w:val="0"/>
          <w:szCs w:val="32"/>
        </w:rPr>
      </w:pPr>
    </w:p>
    <w:p w14:paraId="22C58E36">
      <w:pPr>
        <w:ind w:firstLine="640" w:firstLineChars="200"/>
        <w:rPr>
          <w:rFonts w:hint="default" w:ascii="Times New Roman" w:hAnsi="Times New Roman" w:eastAsia="楷体" w:cs="Times New Roman"/>
          <w:color w:val="auto"/>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27"/>
        <w:gridCol w:w="587"/>
        <w:gridCol w:w="240"/>
        <w:gridCol w:w="646"/>
        <w:gridCol w:w="880"/>
        <w:gridCol w:w="770"/>
        <w:gridCol w:w="410"/>
        <w:gridCol w:w="390"/>
        <w:gridCol w:w="400"/>
        <w:gridCol w:w="860"/>
        <w:gridCol w:w="460"/>
        <w:gridCol w:w="390"/>
        <w:gridCol w:w="400"/>
        <w:gridCol w:w="370"/>
        <w:gridCol w:w="621"/>
      </w:tblGrid>
      <w:tr w14:paraId="0293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05BC102B">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项目支出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7B5B4BC5">
            <w:pPr>
              <w:autoSpaceDN w:val="0"/>
              <w:jc w:val="center"/>
              <w:textAlignment w:val="center"/>
              <w:rPr>
                <w:rFonts w:hint="default" w:ascii="Times New Roman" w:hAnsi="Times New Roman" w:eastAsia="华文细黑" w:cs="Times New Roman"/>
                <w:color w:val="auto"/>
                <w:sz w:val="20"/>
                <w:szCs w:val="22"/>
              </w:rPr>
            </w:pPr>
          </w:p>
        </w:tc>
      </w:tr>
      <w:tr w14:paraId="6D0F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5" w:type="dxa"/>
            <w:tcBorders>
              <w:top w:val="nil"/>
              <w:left w:val="nil"/>
              <w:right w:val="nil"/>
            </w:tcBorders>
            <w:noWrap w:val="0"/>
            <w:vAlign w:val="center"/>
          </w:tcPr>
          <w:p w14:paraId="498B43A3">
            <w:pPr>
              <w:autoSpaceDN w:val="0"/>
              <w:jc w:val="center"/>
              <w:textAlignment w:val="center"/>
              <w:rPr>
                <w:rFonts w:hint="default" w:ascii="Times New Roman" w:hAnsi="Times New Roman" w:eastAsia="华文细黑" w:cs="Times New Roman"/>
                <w:color w:val="auto"/>
                <w:sz w:val="20"/>
                <w:szCs w:val="22"/>
              </w:rPr>
            </w:pPr>
          </w:p>
        </w:tc>
        <w:tc>
          <w:tcPr>
            <w:tcW w:w="1214" w:type="dxa"/>
            <w:gridSpan w:val="2"/>
            <w:tcBorders>
              <w:top w:val="nil"/>
              <w:left w:val="nil"/>
              <w:right w:val="nil"/>
            </w:tcBorders>
            <w:noWrap w:val="0"/>
            <w:vAlign w:val="center"/>
          </w:tcPr>
          <w:p w14:paraId="4CB8385F">
            <w:pPr>
              <w:autoSpaceDN w:val="0"/>
              <w:jc w:val="center"/>
              <w:textAlignment w:val="center"/>
              <w:rPr>
                <w:rFonts w:hint="default" w:ascii="Times New Roman" w:hAnsi="Times New Roman" w:eastAsia="华文细黑" w:cs="Times New Roman"/>
                <w:color w:val="auto"/>
                <w:sz w:val="20"/>
                <w:szCs w:val="22"/>
              </w:rPr>
            </w:pPr>
          </w:p>
        </w:tc>
        <w:tc>
          <w:tcPr>
            <w:tcW w:w="240" w:type="dxa"/>
            <w:tcBorders>
              <w:top w:val="nil"/>
              <w:left w:val="nil"/>
              <w:right w:val="nil"/>
            </w:tcBorders>
            <w:noWrap w:val="0"/>
            <w:vAlign w:val="center"/>
          </w:tcPr>
          <w:p w14:paraId="5271B970">
            <w:pPr>
              <w:autoSpaceDN w:val="0"/>
              <w:jc w:val="center"/>
              <w:textAlignment w:val="center"/>
              <w:rPr>
                <w:rFonts w:hint="default" w:ascii="Times New Roman" w:hAnsi="Times New Roman" w:eastAsia="华文细黑" w:cs="Times New Roman"/>
                <w:color w:val="auto"/>
                <w:sz w:val="20"/>
                <w:szCs w:val="22"/>
              </w:rPr>
            </w:pPr>
          </w:p>
        </w:tc>
        <w:tc>
          <w:tcPr>
            <w:tcW w:w="646" w:type="dxa"/>
            <w:tcBorders>
              <w:top w:val="nil"/>
              <w:left w:val="nil"/>
              <w:right w:val="nil"/>
            </w:tcBorders>
            <w:noWrap w:val="0"/>
            <w:vAlign w:val="center"/>
          </w:tcPr>
          <w:p w14:paraId="2EABE50A">
            <w:pPr>
              <w:autoSpaceDN w:val="0"/>
              <w:jc w:val="center"/>
              <w:textAlignment w:val="center"/>
              <w:rPr>
                <w:rFonts w:hint="default" w:ascii="Times New Roman" w:hAnsi="Times New Roman" w:eastAsia="华文细黑" w:cs="Times New Roman"/>
                <w:color w:val="auto"/>
                <w:sz w:val="20"/>
                <w:szCs w:val="22"/>
              </w:rPr>
            </w:pPr>
          </w:p>
        </w:tc>
        <w:tc>
          <w:tcPr>
            <w:tcW w:w="880" w:type="dxa"/>
            <w:tcBorders>
              <w:top w:val="nil"/>
              <w:left w:val="nil"/>
              <w:right w:val="nil"/>
            </w:tcBorders>
            <w:noWrap w:val="0"/>
            <w:vAlign w:val="center"/>
          </w:tcPr>
          <w:p w14:paraId="0EB7ED82">
            <w:pPr>
              <w:autoSpaceDN w:val="0"/>
              <w:jc w:val="center"/>
              <w:textAlignment w:val="center"/>
              <w:rPr>
                <w:rFonts w:hint="default" w:ascii="Times New Roman" w:hAnsi="Times New Roman" w:eastAsia="华文细黑" w:cs="Times New Roman"/>
                <w:color w:val="auto"/>
                <w:sz w:val="20"/>
                <w:szCs w:val="22"/>
              </w:rPr>
            </w:pPr>
          </w:p>
        </w:tc>
        <w:tc>
          <w:tcPr>
            <w:tcW w:w="2830" w:type="dxa"/>
            <w:gridSpan w:val="5"/>
            <w:tcBorders>
              <w:top w:val="nil"/>
              <w:left w:val="nil"/>
              <w:right w:val="nil"/>
            </w:tcBorders>
            <w:noWrap w:val="0"/>
            <w:vAlign w:val="center"/>
          </w:tcPr>
          <w:p w14:paraId="46DFBE5A">
            <w:pPr>
              <w:autoSpaceDN w:val="0"/>
              <w:jc w:val="center"/>
              <w:textAlignment w:val="center"/>
              <w:rPr>
                <w:rFonts w:hint="default" w:ascii="Times New Roman" w:hAnsi="Times New Roman" w:eastAsia="华文细黑" w:cs="Times New Roman"/>
                <w:color w:val="auto"/>
                <w:sz w:val="20"/>
                <w:szCs w:val="22"/>
              </w:rPr>
            </w:pPr>
          </w:p>
        </w:tc>
        <w:tc>
          <w:tcPr>
            <w:tcW w:w="2241" w:type="dxa"/>
            <w:gridSpan w:val="5"/>
            <w:tcBorders>
              <w:top w:val="nil"/>
              <w:left w:val="nil"/>
              <w:right w:val="nil"/>
            </w:tcBorders>
            <w:noWrap w:val="0"/>
            <w:vAlign w:val="bottom"/>
          </w:tcPr>
          <w:p w14:paraId="58E6D82D">
            <w:pPr>
              <w:autoSpaceDN w:val="0"/>
              <w:jc w:val="right"/>
              <w:textAlignment w:val="center"/>
              <w:rPr>
                <w:rFonts w:hint="default" w:ascii="Times New Roman" w:hAnsi="Times New Roman" w:eastAsia="华文细黑" w:cs="Times New Roman"/>
                <w:color w:val="auto"/>
                <w:sz w:val="20"/>
                <w:szCs w:val="22"/>
              </w:rPr>
            </w:pPr>
            <w:r>
              <w:rPr>
                <w:rFonts w:hint="default" w:ascii="Times New Roman" w:hAnsi="Times New Roman" w:eastAsia="华文细黑" w:cs="Times New Roman"/>
                <w:color w:val="auto"/>
                <w:sz w:val="20"/>
                <w:szCs w:val="22"/>
              </w:rPr>
              <w:t>单位：万元</w:t>
            </w:r>
          </w:p>
        </w:tc>
      </w:tr>
      <w:tr w14:paraId="490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25" w:type="dxa"/>
            <w:vMerge w:val="restart"/>
            <w:noWrap w:val="0"/>
            <w:vAlign w:val="center"/>
          </w:tcPr>
          <w:p w14:paraId="587D8D3C">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类型</w:t>
            </w:r>
          </w:p>
        </w:tc>
        <w:tc>
          <w:tcPr>
            <w:tcW w:w="1454" w:type="dxa"/>
            <w:gridSpan w:val="3"/>
            <w:noWrap w:val="0"/>
            <w:vAlign w:val="center"/>
          </w:tcPr>
          <w:p w14:paraId="3C57BF0F">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项目名称</w:t>
            </w:r>
          </w:p>
        </w:tc>
        <w:tc>
          <w:tcPr>
            <w:tcW w:w="646" w:type="dxa"/>
            <w:vMerge w:val="restart"/>
            <w:noWrap w:val="0"/>
            <w:textDirection w:val="tbLrV"/>
            <w:vAlign w:val="center"/>
          </w:tcPr>
          <w:p w14:paraId="3F5CF475">
            <w:pPr>
              <w:autoSpaceDN w:val="0"/>
              <w:ind w:left="113" w:right="113"/>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单位名称</w:t>
            </w:r>
          </w:p>
        </w:tc>
        <w:tc>
          <w:tcPr>
            <w:tcW w:w="880" w:type="dxa"/>
            <w:vMerge w:val="restart"/>
            <w:noWrap w:val="0"/>
            <w:vAlign w:val="center"/>
          </w:tcPr>
          <w:p w14:paraId="0E799400">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合计</w:t>
            </w:r>
          </w:p>
        </w:tc>
        <w:tc>
          <w:tcPr>
            <w:tcW w:w="2830" w:type="dxa"/>
            <w:gridSpan w:val="5"/>
            <w:noWrap w:val="0"/>
            <w:vAlign w:val="center"/>
          </w:tcPr>
          <w:p w14:paraId="39741C7D">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本年预算</w:t>
            </w:r>
          </w:p>
        </w:tc>
        <w:tc>
          <w:tcPr>
            <w:tcW w:w="2241" w:type="dxa"/>
            <w:gridSpan w:val="5"/>
            <w:noWrap w:val="0"/>
            <w:vAlign w:val="center"/>
          </w:tcPr>
          <w:p w14:paraId="0BF12378">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上年结转结余</w:t>
            </w:r>
          </w:p>
        </w:tc>
      </w:tr>
      <w:tr w14:paraId="7426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vMerge w:val="continue"/>
            <w:noWrap w:val="0"/>
            <w:vAlign w:val="center"/>
          </w:tcPr>
          <w:p w14:paraId="2A5BDC6B">
            <w:pPr>
              <w:autoSpaceDN w:val="0"/>
              <w:jc w:val="center"/>
              <w:textAlignment w:val="center"/>
              <w:rPr>
                <w:rFonts w:hint="default" w:ascii="Times New Roman" w:hAnsi="Times New Roman" w:eastAsia="宋体" w:cs="Times New Roman"/>
                <w:color w:val="auto"/>
                <w:sz w:val="20"/>
                <w:szCs w:val="22"/>
              </w:rPr>
            </w:pPr>
          </w:p>
        </w:tc>
        <w:tc>
          <w:tcPr>
            <w:tcW w:w="627" w:type="dxa"/>
            <w:vMerge w:val="restart"/>
            <w:noWrap w:val="0"/>
            <w:vAlign w:val="center"/>
          </w:tcPr>
          <w:p w14:paraId="7D71C5D4">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一级项目</w:t>
            </w:r>
          </w:p>
        </w:tc>
        <w:tc>
          <w:tcPr>
            <w:tcW w:w="827" w:type="dxa"/>
            <w:gridSpan w:val="2"/>
            <w:vMerge w:val="restart"/>
            <w:noWrap w:val="0"/>
            <w:vAlign w:val="center"/>
          </w:tcPr>
          <w:p w14:paraId="0B663163">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二级</w:t>
            </w:r>
          </w:p>
          <w:p w14:paraId="5C20FB2F">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项目</w:t>
            </w:r>
          </w:p>
        </w:tc>
        <w:tc>
          <w:tcPr>
            <w:tcW w:w="646" w:type="dxa"/>
            <w:vMerge w:val="continue"/>
            <w:noWrap w:val="0"/>
            <w:textDirection w:val="tbLrV"/>
            <w:vAlign w:val="center"/>
          </w:tcPr>
          <w:p w14:paraId="74F7F91F">
            <w:pPr>
              <w:autoSpaceDN w:val="0"/>
              <w:ind w:left="113" w:right="113"/>
              <w:jc w:val="center"/>
              <w:textAlignment w:val="center"/>
              <w:rPr>
                <w:rFonts w:hint="default" w:ascii="Times New Roman" w:hAnsi="Times New Roman" w:eastAsia="宋体" w:cs="Times New Roman"/>
                <w:color w:val="auto"/>
                <w:sz w:val="20"/>
                <w:szCs w:val="22"/>
                <w:lang w:eastAsia="zh-CN"/>
              </w:rPr>
            </w:pPr>
          </w:p>
        </w:tc>
        <w:tc>
          <w:tcPr>
            <w:tcW w:w="880" w:type="dxa"/>
            <w:vMerge w:val="continue"/>
            <w:noWrap w:val="0"/>
            <w:vAlign w:val="center"/>
          </w:tcPr>
          <w:p w14:paraId="47C8023C">
            <w:pPr>
              <w:autoSpaceDN w:val="0"/>
              <w:jc w:val="center"/>
              <w:textAlignment w:val="center"/>
              <w:rPr>
                <w:rFonts w:hint="default" w:ascii="Times New Roman" w:hAnsi="Times New Roman" w:eastAsia="宋体" w:cs="Times New Roman"/>
                <w:color w:val="auto"/>
                <w:sz w:val="20"/>
                <w:szCs w:val="22"/>
              </w:rPr>
            </w:pPr>
          </w:p>
        </w:tc>
        <w:tc>
          <w:tcPr>
            <w:tcW w:w="1570" w:type="dxa"/>
            <w:gridSpan w:val="3"/>
            <w:noWrap w:val="0"/>
            <w:vAlign w:val="center"/>
          </w:tcPr>
          <w:p w14:paraId="69ADDAC1">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财政拨款</w:t>
            </w:r>
          </w:p>
        </w:tc>
        <w:tc>
          <w:tcPr>
            <w:tcW w:w="400" w:type="dxa"/>
            <w:vMerge w:val="restart"/>
            <w:noWrap w:val="0"/>
            <w:vAlign w:val="center"/>
          </w:tcPr>
          <w:p w14:paraId="535F60AD">
            <w:pPr>
              <w:autoSpaceDN w:val="0"/>
              <w:spacing w:line="240" w:lineRule="auto"/>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财政专户管理资金</w:t>
            </w:r>
          </w:p>
        </w:tc>
        <w:tc>
          <w:tcPr>
            <w:tcW w:w="860" w:type="dxa"/>
            <w:vMerge w:val="restart"/>
            <w:noWrap w:val="0"/>
            <w:vAlign w:val="center"/>
          </w:tcPr>
          <w:p w14:paraId="11E25CDD">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单位资金</w:t>
            </w:r>
          </w:p>
        </w:tc>
        <w:tc>
          <w:tcPr>
            <w:tcW w:w="1250" w:type="dxa"/>
            <w:gridSpan w:val="3"/>
            <w:noWrap w:val="0"/>
            <w:vAlign w:val="center"/>
          </w:tcPr>
          <w:p w14:paraId="0DF134D6">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财政拨款结转</w:t>
            </w:r>
          </w:p>
        </w:tc>
        <w:tc>
          <w:tcPr>
            <w:tcW w:w="991" w:type="dxa"/>
            <w:gridSpan w:val="2"/>
            <w:noWrap w:val="0"/>
            <w:vAlign w:val="center"/>
          </w:tcPr>
          <w:p w14:paraId="5094877A">
            <w:pPr>
              <w:tabs>
                <w:tab w:val="left" w:pos="492"/>
              </w:tabs>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非财政拨款结转结余</w:t>
            </w:r>
          </w:p>
        </w:tc>
      </w:tr>
      <w:tr w14:paraId="1C43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625" w:type="dxa"/>
            <w:vMerge w:val="continue"/>
            <w:noWrap w:val="0"/>
            <w:vAlign w:val="center"/>
          </w:tcPr>
          <w:p w14:paraId="68E29DFA">
            <w:pPr>
              <w:autoSpaceDN w:val="0"/>
              <w:jc w:val="center"/>
              <w:textAlignment w:val="center"/>
              <w:rPr>
                <w:rFonts w:hint="default" w:ascii="Times New Roman" w:hAnsi="Times New Roman" w:eastAsia="宋体" w:cs="Times New Roman"/>
                <w:color w:val="auto"/>
                <w:sz w:val="20"/>
                <w:szCs w:val="22"/>
              </w:rPr>
            </w:pPr>
          </w:p>
        </w:tc>
        <w:tc>
          <w:tcPr>
            <w:tcW w:w="627" w:type="dxa"/>
            <w:vMerge w:val="continue"/>
            <w:noWrap w:val="0"/>
            <w:vAlign w:val="center"/>
          </w:tcPr>
          <w:p w14:paraId="0C0DAE1F">
            <w:pPr>
              <w:autoSpaceDN w:val="0"/>
              <w:jc w:val="center"/>
              <w:textAlignment w:val="center"/>
              <w:rPr>
                <w:rFonts w:hint="default" w:ascii="Times New Roman" w:hAnsi="Times New Roman" w:eastAsia="宋体" w:cs="Times New Roman"/>
                <w:color w:val="auto"/>
                <w:sz w:val="20"/>
                <w:szCs w:val="22"/>
              </w:rPr>
            </w:pPr>
          </w:p>
        </w:tc>
        <w:tc>
          <w:tcPr>
            <w:tcW w:w="827" w:type="dxa"/>
            <w:gridSpan w:val="2"/>
            <w:vMerge w:val="continue"/>
            <w:noWrap w:val="0"/>
            <w:vAlign w:val="center"/>
          </w:tcPr>
          <w:p w14:paraId="01F9B92F">
            <w:pPr>
              <w:autoSpaceDN w:val="0"/>
              <w:jc w:val="center"/>
              <w:textAlignment w:val="center"/>
              <w:rPr>
                <w:rFonts w:hint="default" w:ascii="Times New Roman" w:hAnsi="Times New Roman" w:eastAsia="宋体" w:cs="Times New Roman"/>
                <w:color w:val="auto"/>
                <w:sz w:val="20"/>
                <w:szCs w:val="22"/>
              </w:rPr>
            </w:pPr>
          </w:p>
        </w:tc>
        <w:tc>
          <w:tcPr>
            <w:tcW w:w="646" w:type="dxa"/>
            <w:vMerge w:val="continue"/>
            <w:noWrap w:val="0"/>
            <w:vAlign w:val="center"/>
          </w:tcPr>
          <w:p w14:paraId="3426A4DE">
            <w:pPr>
              <w:autoSpaceDN w:val="0"/>
              <w:jc w:val="center"/>
              <w:textAlignment w:val="center"/>
              <w:rPr>
                <w:rFonts w:hint="default" w:ascii="Times New Roman" w:hAnsi="Times New Roman" w:eastAsia="宋体" w:cs="Times New Roman"/>
                <w:color w:val="auto"/>
                <w:sz w:val="20"/>
                <w:szCs w:val="22"/>
              </w:rPr>
            </w:pPr>
          </w:p>
        </w:tc>
        <w:tc>
          <w:tcPr>
            <w:tcW w:w="880" w:type="dxa"/>
            <w:vMerge w:val="continue"/>
            <w:noWrap w:val="0"/>
            <w:vAlign w:val="center"/>
          </w:tcPr>
          <w:p w14:paraId="598014DF">
            <w:pPr>
              <w:autoSpaceDN w:val="0"/>
              <w:jc w:val="center"/>
              <w:textAlignment w:val="center"/>
              <w:rPr>
                <w:rFonts w:hint="default" w:ascii="Times New Roman" w:hAnsi="Times New Roman" w:eastAsia="宋体" w:cs="Times New Roman"/>
                <w:color w:val="auto"/>
                <w:sz w:val="20"/>
                <w:szCs w:val="22"/>
              </w:rPr>
            </w:pPr>
          </w:p>
        </w:tc>
        <w:tc>
          <w:tcPr>
            <w:tcW w:w="770" w:type="dxa"/>
            <w:noWrap w:val="0"/>
            <w:vAlign w:val="center"/>
          </w:tcPr>
          <w:p w14:paraId="030F99C9">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一般公共预算</w:t>
            </w:r>
          </w:p>
        </w:tc>
        <w:tc>
          <w:tcPr>
            <w:tcW w:w="410" w:type="dxa"/>
            <w:noWrap w:val="0"/>
            <w:vAlign w:val="center"/>
          </w:tcPr>
          <w:p w14:paraId="256DFBDD">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政府性</w:t>
            </w:r>
          </w:p>
          <w:p w14:paraId="224FA6EC">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基金</w:t>
            </w:r>
          </w:p>
          <w:p w14:paraId="6FB1E985">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预算</w:t>
            </w:r>
          </w:p>
        </w:tc>
        <w:tc>
          <w:tcPr>
            <w:tcW w:w="390" w:type="dxa"/>
            <w:noWrap w:val="0"/>
            <w:vAlign w:val="center"/>
          </w:tcPr>
          <w:p w14:paraId="100594A5">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国有资本经营预算</w:t>
            </w:r>
          </w:p>
        </w:tc>
        <w:tc>
          <w:tcPr>
            <w:tcW w:w="400" w:type="dxa"/>
            <w:vMerge w:val="continue"/>
            <w:noWrap w:val="0"/>
            <w:textDirection w:val="tbLrV"/>
            <w:vAlign w:val="center"/>
          </w:tcPr>
          <w:p w14:paraId="69EB66E6">
            <w:pPr>
              <w:autoSpaceDN w:val="0"/>
              <w:ind w:left="113" w:right="113"/>
              <w:jc w:val="center"/>
              <w:textAlignment w:val="center"/>
              <w:rPr>
                <w:rFonts w:hint="default" w:ascii="Times New Roman" w:hAnsi="Times New Roman" w:eastAsia="宋体" w:cs="Times New Roman"/>
                <w:color w:val="auto"/>
                <w:sz w:val="20"/>
                <w:szCs w:val="22"/>
                <w:lang w:eastAsia="zh-CN"/>
              </w:rPr>
            </w:pPr>
          </w:p>
        </w:tc>
        <w:tc>
          <w:tcPr>
            <w:tcW w:w="860" w:type="dxa"/>
            <w:vMerge w:val="continue"/>
            <w:noWrap w:val="0"/>
            <w:textDirection w:val="tbLrV"/>
            <w:vAlign w:val="center"/>
          </w:tcPr>
          <w:p w14:paraId="14265A12">
            <w:pPr>
              <w:autoSpaceDN w:val="0"/>
              <w:ind w:left="113" w:right="113"/>
              <w:jc w:val="center"/>
              <w:textAlignment w:val="center"/>
              <w:rPr>
                <w:rFonts w:hint="default" w:ascii="Times New Roman" w:hAnsi="Times New Roman" w:eastAsia="宋体" w:cs="Times New Roman"/>
                <w:color w:val="auto"/>
                <w:sz w:val="20"/>
                <w:szCs w:val="22"/>
              </w:rPr>
            </w:pPr>
          </w:p>
        </w:tc>
        <w:tc>
          <w:tcPr>
            <w:tcW w:w="460" w:type="dxa"/>
            <w:noWrap w:val="0"/>
            <w:vAlign w:val="center"/>
          </w:tcPr>
          <w:p w14:paraId="7E536F6E">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一般</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公共</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预算</w:t>
            </w:r>
          </w:p>
        </w:tc>
        <w:tc>
          <w:tcPr>
            <w:tcW w:w="390" w:type="dxa"/>
            <w:noWrap w:val="0"/>
            <w:vAlign w:val="center"/>
          </w:tcPr>
          <w:p w14:paraId="4430F101">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政府性</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基金</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预算</w:t>
            </w:r>
          </w:p>
        </w:tc>
        <w:tc>
          <w:tcPr>
            <w:tcW w:w="400" w:type="dxa"/>
            <w:noWrap w:val="0"/>
            <w:vAlign w:val="center"/>
          </w:tcPr>
          <w:p w14:paraId="799ED329">
            <w:pPr>
              <w:autoSpaceDN w:val="0"/>
              <w:jc w:val="center"/>
              <w:textAlignment w:val="center"/>
              <w:rPr>
                <w:rFonts w:hint="default" w:ascii="Times New Roman" w:hAnsi="Times New Roman" w:eastAsia="宋体" w:cs="Times New Roman"/>
                <w:color w:val="auto"/>
                <w:sz w:val="20"/>
                <w:szCs w:val="22"/>
              </w:rPr>
            </w:pPr>
            <w:r>
              <w:rPr>
                <w:rFonts w:hint="eastAsia" w:ascii="Times New Roman" w:hAnsi="Times New Roman" w:eastAsia="宋体" w:cs="Times New Roman"/>
                <w:color w:val="auto"/>
                <w:sz w:val="20"/>
                <w:szCs w:val="22"/>
                <w:lang w:eastAsia="zh-CN"/>
              </w:rPr>
              <w:t>国有资本经营预算</w:t>
            </w:r>
          </w:p>
        </w:tc>
        <w:tc>
          <w:tcPr>
            <w:tcW w:w="370" w:type="dxa"/>
            <w:noWrap w:val="0"/>
            <w:vAlign w:val="center"/>
          </w:tcPr>
          <w:p w14:paraId="435ABF30">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财政专户管理资金</w:t>
            </w:r>
          </w:p>
        </w:tc>
        <w:tc>
          <w:tcPr>
            <w:tcW w:w="621" w:type="dxa"/>
            <w:noWrap w:val="0"/>
            <w:vAlign w:val="center"/>
          </w:tcPr>
          <w:p w14:paraId="704EDFBC">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单位资金</w:t>
            </w:r>
          </w:p>
        </w:tc>
      </w:tr>
      <w:tr w14:paraId="5BC5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shd w:val="clear" w:color="auto" w:fill="FFFFFF"/>
            <w:noWrap w:val="0"/>
            <w:vAlign w:val="center"/>
          </w:tcPr>
          <w:p w14:paraId="3E32B813">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31部门特定目标类项目</w:t>
            </w:r>
          </w:p>
        </w:tc>
        <w:tc>
          <w:tcPr>
            <w:tcW w:w="627" w:type="dxa"/>
            <w:noWrap w:val="0"/>
            <w:vAlign w:val="center"/>
          </w:tcPr>
          <w:p w14:paraId="467F1CF6">
            <w:pPr>
              <w:spacing w:line="700" w:lineRule="exact"/>
              <w:jc w:val="center"/>
              <w:rPr>
                <w:rFonts w:hint="default" w:ascii="Times New Roman" w:hAnsi="Times New Roman" w:eastAsia="宋体" w:cs="Times New Roman"/>
                <w:color w:val="auto"/>
                <w:kern w:val="0"/>
                <w:sz w:val="20"/>
                <w:szCs w:val="20"/>
              </w:rPr>
            </w:pPr>
          </w:p>
        </w:tc>
        <w:tc>
          <w:tcPr>
            <w:tcW w:w="827" w:type="dxa"/>
            <w:gridSpan w:val="2"/>
            <w:noWrap w:val="0"/>
            <w:vAlign w:val="center"/>
          </w:tcPr>
          <w:p w14:paraId="3964243C">
            <w:pPr>
              <w:spacing w:line="700" w:lineRule="exact"/>
              <w:jc w:val="center"/>
              <w:rPr>
                <w:rFonts w:hint="default" w:ascii="Times New Roman" w:hAnsi="Times New Roman" w:eastAsia="宋体" w:cs="Times New Roman"/>
                <w:color w:val="auto"/>
                <w:kern w:val="0"/>
                <w:sz w:val="20"/>
                <w:szCs w:val="20"/>
              </w:rPr>
            </w:pPr>
          </w:p>
        </w:tc>
        <w:tc>
          <w:tcPr>
            <w:tcW w:w="646" w:type="dxa"/>
            <w:noWrap w:val="0"/>
            <w:vAlign w:val="center"/>
          </w:tcPr>
          <w:p w14:paraId="68085B25">
            <w:pPr>
              <w:spacing w:line="700" w:lineRule="exact"/>
              <w:jc w:val="center"/>
              <w:rPr>
                <w:rFonts w:hint="default" w:ascii="Times New Roman" w:hAnsi="Times New Roman" w:eastAsia="宋体" w:cs="Times New Roman"/>
                <w:color w:val="auto"/>
                <w:kern w:val="0"/>
                <w:sz w:val="20"/>
                <w:szCs w:val="20"/>
              </w:rPr>
            </w:pPr>
          </w:p>
        </w:tc>
        <w:tc>
          <w:tcPr>
            <w:tcW w:w="880" w:type="dxa"/>
            <w:noWrap w:val="0"/>
            <w:vAlign w:val="center"/>
          </w:tcPr>
          <w:p w14:paraId="4EBC019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218.90</w:t>
            </w:r>
          </w:p>
        </w:tc>
        <w:tc>
          <w:tcPr>
            <w:tcW w:w="770" w:type="dxa"/>
            <w:noWrap w:val="0"/>
            <w:vAlign w:val="center"/>
          </w:tcPr>
          <w:p w14:paraId="2C040F2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23.31</w:t>
            </w:r>
          </w:p>
        </w:tc>
        <w:tc>
          <w:tcPr>
            <w:tcW w:w="410" w:type="dxa"/>
            <w:noWrap w:val="0"/>
            <w:vAlign w:val="center"/>
          </w:tcPr>
          <w:p w14:paraId="66691F91">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50883DAC">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09BB418D">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39F52E9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194.84</w:t>
            </w:r>
          </w:p>
        </w:tc>
        <w:tc>
          <w:tcPr>
            <w:tcW w:w="460" w:type="dxa"/>
            <w:noWrap w:val="0"/>
            <w:vAlign w:val="center"/>
          </w:tcPr>
          <w:p w14:paraId="4BF8E634">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008C3E6C">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4CBA710D">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26913BE4">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6DD15AE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0.75</w:t>
            </w:r>
          </w:p>
        </w:tc>
      </w:tr>
      <w:tr w14:paraId="1144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72772376">
            <w:pPr>
              <w:spacing w:line="700" w:lineRule="exact"/>
              <w:jc w:val="center"/>
              <w:rPr>
                <w:rFonts w:hint="default" w:ascii="Times New Roman" w:hAnsi="Times New Roman" w:eastAsia="宋体" w:cs="Times New Roman"/>
                <w:color w:val="auto"/>
                <w:kern w:val="0"/>
                <w:sz w:val="20"/>
                <w:szCs w:val="20"/>
              </w:rPr>
            </w:pPr>
          </w:p>
        </w:tc>
        <w:tc>
          <w:tcPr>
            <w:tcW w:w="627" w:type="dxa"/>
            <w:noWrap w:val="0"/>
            <w:vAlign w:val="center"/>
          </w:tcPr>
          <w:p w14:paraId="014EFF9B">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专项统计业务</w:t>
            </w:r>
          </w:p>
        </w:tc>
        <w:tc>
          <w:tcPr>
            <w:tcW w:w="827" w:type="dxa"/>
            <w:gridSpan w:val="2"/>
            <w:noWrap w:val="0"/>
            <w:vAlign w:val="center"/>
          </w:tcPr>
          <w:p w14:paraId="507597C7">
            <w:pPr>
              <w:jc w:val="left"/>
              <w:rPr>
                <w:rFonts w:hint="default" w:ascii="Times New Roman" w:hAnsi="Times New Roman" w:eastAsia="宋体" w:cs="Times New Roman"/>
                <w:color w:val="auto"/>
                <w:kern w:val="0"/>
                <w:sz w:val="20"/>
                <w:szCs w:val="20"/>
              </w:rPr>
            </w:pPr>
          </w:p>
        </w:tc>
        <w:tc>
          <w:tcPr>
            <w:tcW w:w="646" w:type="dxa"/>
            <w:noWrap w:val="0"/>
            <w:vAlign w:val="center"/>
          </w:tcPr>
          <w:p w14:paraId="52894C98">
            <w:pPr>
              <w:jc w:val="left"/>
              <w:rPr>
                <w:rFonts w:hint="default" w:ascii="Times New Roman" w:hAnsi="Times New Roman" w:eastAsia="宋体" w:cs="Times New Roman"/>
                <w:color w:val="auto"/>
                <w:kern w:val="0"/>
                <w:sz w:val="20"/>
                <w:szCs w:val="20"/>
              </w:rPr>
            </w:pPr>
          </w:p>
        </w:tc>
        <w:tc>
          <w:tcPr>
            <w:tcW w:w="880" w:type="dxa"/>
            <w:noWrap w:val="0"/>
            <w:vAlign w:val="center"/>
          </w:tcPr>
          <w:p w14:paraId="57779F7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97.82</w:t>
            </w:r>
          </w:p>
        </w:tc>
        <w:tc>
          <w:tcPr>
            <w:tcW w:w="770" w:type="dxa"/>
            <w:noWrap w:val="0"/>
            <w:vAlign w:val="center"/>
          </w:tcPr>
          <w:p w14:paraId="4F269A4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17.31</w:t>
            </w:r>
          </w:p>
        </w:tc>
        <w:tc>
          <w:tcPr>
            <w:tcW w:w="410" w:type="dxa"/>
            <w:noWrap w:val="0"/>
            <w:vAlign w:val="center"/>
          </w:tcPr>
          <w:p w14:paraId="2E064B5F">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5DE35837">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2082E843">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6F927CC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79.76</w:t>
            </w:r>
          </w:p>
        </w:tc>
        <w:tc>
          <w:tcPr>
            <w:tcW w:w="460" w:type="dxa"/>
            <w:noWrap w:val="0"/>
            <w:vAlign w:val="center"/>
          </w:tcPr>
          <w:p w14:paraId="5DE75377">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035F1814">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1D0F55F3">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734AAC25">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4EFB2F2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0.75</w:t>
            </w:r>
          </w:p>
        </w:tc>
      </w:tr>
      <w:tr w14:paraId="3329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00A7A1B1">
            <w:pPr>
              <w:spacing w:line="700" w:lineRule="exact"/>
              <w:jc w:val="center"/>
              <w:rPr>
                <w:rFonts w:hint="default" w:ascii="Times New Roman" w:hAnsi="Times New Roman" w:eastAsia="宋体" w:cs="Times New Roman"/>
                <w:color w:val="auto"/>
                <w:kern w:val="0"/>
                <w:sz w:val="20"/>
                <w:szCs w:val="20"/>
              </w:rPr>
            </w:pPr>
          </w:p>
        </w:tc>
        <w:tc>
          <w:tcPr>
            <w:tcW w:w="627" w:type="dxa"/>
            <w:noWrap w:val="0"/>
            <w:vAlign w:val="center"/>
          </w:tcPr>
          <w:p w14:paraId="2AA03FF1">
            <w:pPr>
              <w:jc w:val="left"/>
              <w:rPr>
                <w:rFonts w:hint="default" w:ascii="Times New Roman" w:hAnsi="Times New Roman" w:eastAsia="宋体" w:cs="Times New Roman"/>
                <w:color w:val="auto"/>
                <w:kern w:val="0"/>
                <w:sz w:val="20"/>
                <w:szCs w:val="20"/>
              </w:rPr>
            </w:pPr>
          </w:p>
        </w:tc>
        <w:tc>
          <w:tcPr>
            <w:tcW w:w="827" w:type="dxa"/>
            <w:gridSpan w:val="2"/>
            <w:noWrap w:val="0"/>
            <w:vAlign w:val="center"/>
          </w:tcPr>
          <w:p w14:paraId="6F8E652C">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综合统计业务费</w:t>
            </w:r>
          </w:p>
        </w:tc>
        <w:tc>
          <w:tcPr>
            <w:tcW w:w="646" w:type="dxa"/>
            <w:noWrap w:val="0"/>
            <w:vAlign w:val="center"/>
          </w:tcPr>
          <w:p w14:paraId="12F75CBB">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伊通满族自治县统计局</w:t>
            </w:r>
          </w:p>
        </w:tc>
        <w:tc>
          <w:tcPr>
            <w:tcW w:w="880" w:type="dxa"/>
            <w:noWrap w:val="0"/>
            <w:vAlign w:val="center"/>
          </w:tcPr>
          <w:p w14:paraId="7F6BDFC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97.82</w:t>
            </w:r>
          </w:p>
        </w:tc>
        <w:tc>
          <w:tcPr>
            <w:tcW w:w="770" w:type="dxa"/>
            <w:noWrap w:val="0"/>
            <w:vAlign w:val="center"/>
          </w:tcPr>
          <w:p w14:paraId="31FEDFD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17.31</w:t>
            </w:r>
          </w:p>
        </w:tc>
        <w:tc>
          <w:tcPr>
            <w:tcW w:w="410" w:type="dxa"/>
            <w:noWrap w:val="0"/>
            <w:vAlign w:val="center"/>
          </w:tcPr>
          <w:p w14:paraId="04BC7DD2">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46C5860A">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021343ED">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2A3B8C6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79.76</w:t>
            </w:r>
          </w:p>
        </w:tc>
        <w:tc>
          <w:tcPr>
            <w:tcW w:w="460" w:type="dxa"/>
            <w:noWrap w:val="0"/>
            <w:vAlign w:val="center"/>
          </w:tcPr>
          <w:p w14:paraId="73BFF239">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0DDACDB7">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75C01BA0">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0098C01E">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4224439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0.75</w:t>
            </w:r>
          </w:p>
        </w:tc>
      </w:tr>
      <w:tr w14:paraId="7B19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6812526C">
            <w:pPr>
              <w:spacing w:line="700" w:lineRule="exact"/>
              <w:jc w:val="center"/>
              <w:rPr>
                <w:rFonts w:hint="default" w:ascii="Times New Roman" w:hAnsi="Times New Roman" w:eastAsia="宋体" w:cs="Times New Roman"/>
                <w:color w:val="auto"/>
                <w:kern w:val="0"/>
                <w:sz w:val="20"/>
                <w:szCs w:val="20"/>
              </w:rPr>
            </w:pPr>
          </w:p>
        </w:tc>
        <w:tc>
          <w:tcPr>
            <w:tcW w:w="627" w:type="dxa"/>
            <w:noWrap w:val="0"/>
            <w:vAlign w:val="center"/>
          </w:tcPr>
          <w:p w14:paraId="6BC0DE8C">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专项普查活动</w:t>
            </w:r>
          </w:p>
        </w:tc>
        <w:tc>
          <w:tcPr>
            <w:tcW w:w="827" w:type="dxa"/>
            <w:gridSpan w:val="2"/>
            <w:noWrap w:val="0"/>
            <w:vAlign w:val="center"/>
          </w:tcPr>
          <w:p w14:paraId="4DD91ADB">
            <w:pPr>
              <w:jc w:val="left"/>
              <w:rPr>
                <w:rFonts w:hint="default" w:ascii="Times New Roman" w:hAnsi="Times New Roman" w:eastAsia="宋体" w:cs="Times New Roman"/>
                <w:color w:val="auto"/>
                <w:kern w:val="0"/>
                <w:sz w:val="20"/>
                <w:szCs w:val="20"/>
              </w:rPr>
            </w:pPr>
          </w:p>
        </w:tc>
        <w:tc>
          <w:tcPr>
            <w:tcW w:w="646" w:type="dxa"/>
            <w:noWrap w:val="0"/>
            <w:vAlign w:val="center"/>
          </w:tcPr>
          <w:p w14:paraId="4F4B3F4C">
            <w:pPr>
              <w:jc w:val="left"/>
              <w:rPr>
                <w:rFonts w:hint="default" w:ascii="Times New Roman" w:hAnsi="Times New Roman" w:eastAsia="宋体" w:cs="Times New Roman"/>
                <w:color w:val="auto"/>
                <w:kern w:val="0"/>
                <w:sz w:val="20"/>
                <w:szCs w:val="20"/>
              </w:rPr>
            </w:pPr>
          </w:p>
        </w:tc>
        <w:tc>
          <w:tcPr>
            <w:tcW w:w="880" w:type="dxa"/>
            <w:noWrap w:val="0"/>
            <w:vAlign w:val="center"/>
          </w:tcPr>
          <w:p w14:paraId="32FB6E9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121.08</w:t>
            </w:r>
          </w:p>
        </w:tc>
        <w:tc>
          <w:tcPr>
            <w:tcW w:w="770" w:type="dxa"/>
            <w:noWrap w:val="0"/>
            <w:vAlign w:val="center"/>
          </w:tcPr>
          <w:p w14:paraId="6CD97D3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6.00</w:t>
            </w:r>
          </w:p>
        </w:tc>
        <w:tc>
          <w:tcPr>
            <w:tcW w:w="410" w:type="dxa"/>
            <w:noWrap w:val="0"/>
            <w:vAlign w:val="center"/>
          </w:tcPr>
          <w:p w14:paraId="4A6180B0">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21178144">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50F06DE2">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742812A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115.08</w:t>
            </w:r>
          </w:p>
        </w:tc>
        <w:tc>
          <w:tcPr>
            <w:tcW w:w="460" w:type="dxa"/>
            <w:noWrap w:val="0"/>
            <w:vAlign w:val="center"/>
          </w:tcPr>
          <w:p w14:paraId="102B5904">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30EE1AEE">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44252F7E">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569EC804">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4ED16B16">
            <w:pPr>
              <w:spacing w:line="700" w:lineRule="exact"/>
              <w:jc w:val="center"/>
              <w:rPr>
                <w:rFonts w:hint="default" w:ascii="Times New Roman" w:hAnsi="Times New Roman" w:eastAsia="宋体" w:cs="Times New Roman"/>
                <w:color w:val="auto"/>
                <w:kern w:val="0"/>
                <w:sz w:val="20"/>
                <w:szCs w:val="20"/>
              </w:rPr>
            </w:pPr>
          </w:p>
        </w:tc>
      </w:tr>
      <w:tr w14:paraId="67E6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03B30BA7">
            <w:pPr>
              <w:spacing w:line="700" w:lineRule="exact"/>
              <w:jc w:val="center"/>
              <w:rPr>
                <w:rFonts w:hint="default" w:ascii="Times New Roman" w:hAnsi="Times New Roman" w:eastAsia="宋体" w:cs="Times New Roman"/>
                <w:color w:val="auto"/>
                <w:kern w:val="0"/>
                <w:sz w:val="20"/>
                <w:szCs w:val="20"/>
              </w:rPr>
            </w:pPr>
          </w:p>
        </w:tc>
        <w:tc>
          <w:tcPr>
            <w:tcW w:w="627" w:type="dxa"/>
            <w:noWrap w:val="0"/>
            <w:vAlign w:val="center"/>
          </w:tcPr>
          <w:p w14:paraId="7BDB8BAA">
            <w:pPr>
              <w:jc w:val="left"/>
              <w:rPr>
                <w:rFonts w:hint="default" w:ascii="Times New Roman" w:hAnsi="Times New Roman" w:eastAsia="宋体" w:cs="Times New Roman"/>
                <w:color w:val="auto"/>
                <w:kern w:val="0"/>
                <w:sz w:val="20"/>
                <w:szCs w:val="20"/>
              </w:rPr>
            </w:pPr>
          </w:p>
        </w:tc>
        <w:tc>
          <w:tcPr>
            <w:tcW w:w="827" w:type="dxa"/>
            <w:gridSpan w:val="2"/>
            <w:noWrap w:val="0"/>
            <w:vAlign w:val="center"/>
          </w:tcPr>
          <w:p w14:paraId="45BB25D3">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大型普查综合业务费</w:t>
            </w:r>
          </w:p>
        </w:tc>
        <w:tc>
          <w:tcPr>
            <w:tcW w:w="646" w:type="dxa"/>
            <w:noWrap w:val="0"/>
            <w:vAlign w:val="center"/>
          </w:tcPr>
          <w:p w14:paraId="66B58C65">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伊通满族自治县统计局</w:t>
            </w:r>
          </w:p>
        </w:tc>
        <w:tc>
          <w:tcPr>
            <w:tcW w:w="880" w:type="dxa"/>
            <w:noWrap w:val="0"/>
            <w:vAlign w:val="center"/>
          </w:tcPr>
          <w:p w14:paraId="5905143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121.08</w:t>
            </w:r>
          </w:p>
        </w:tc>
        <w:tc>
          <w:tcPr>
            <w:tcW w:w="770" w:type="dxa"/>
            <w:noWrap w:val="0"/>
            <w:vAlign w:val="center"/>
          </w:tcPr>
          <w:p w14:paraId="0CF1578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6.00</w:t>
            </w:r>
          </w:p>
        </w:tc>
        <w:tc>
          <w:tcPr>
            <w:tcW w:w="410" w:type="dxa"/>
            <w:noWrap w:val="0"/>
            <w:vAlign w:val="center"/>
          </w:tcPr>
          <w:p w14:paraId="5614EB49">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6E4CFE31">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5A4D5824">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33E151F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115.08</w:t>
            </w:r>
          </w:p>
        </w:tc>
        <w:tc>
          <w:tcPr>
            <w:tcW w:w="460" w:type="dxa"/>
            <w:noWrap w:val="0"/>
            <w:vAlign w:val="center"/>
          </w:tcPr>
          <w:p w14:paraId="70083586">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1A780D3F">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7242A63B">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320D1FE8">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4C5859F2">
            <w:pPr>
              <w:spacing w:line="700" w:lineRule="exact"/>
              <w:jc w:val="center"/>
              <w:rPr>
                <w:rFonts w:hint="default" w:ascii="Times New Roman" w:hAnsi="Times New Roman" w:eastAsia="宋体" w:cs="Times New Roman"/>
                <w:color w:val="auto"/>
                <w:kern w:val="0"/>
                <w:sz w:val="20"/>
                <w:szCs w:val="20"/>
              </w:rPr>
            </w:pPr>
          </w:p>
        </w:tc>
      </w:tr>
      <w:tr w14:paraId="4D94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5" w:type="dxa"/>
            <w:noWrap w:val="0"/>
            <w:vAlign w:val="center"/>
          </w:tcPr>
          <w:p w14:paraId="248F545E">
            <w:pPr>
              <w:autoSpaceDN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合计</w:t>
            </w:r>
          </w:p>
        </w:tc>
        <w:tc>
          <w:tcPr>
            <w:tcW w:w="627" w:type="dxa"/>
            <w:noWrap w:val="0"/>
            <w:vAlign w:val="center"/>
          </w:tcPr>
          <w:p w14:paraId="0A22E718">
            <w:pPr>
              <w:autoSpaceDN w:val="0"/>
              <w:jc w:val="center"/>
              <w:textAlignment w:val="center"/>
              <w:rPr>
                <w:rFonts w:hint="default" w:ascii="Times New Roman" w:hAnsi="Times New Roman" w:eastAsia="宋体" w:cs="Times New Roman"/>
                <w:color w:val="auto"/>
                <w:sz w:val="20"/>
                <w:szCs w:val="20"/>
              </w:rPr>
            </w:pPr>
          </w:p>
        </w:tc>
        <w:tc>
          <w:tcPr>
            <w:tcW w:w="827" w:type="dxa"/>
            <w:gridSpan w:val="2"/>
            <w:noWrap w:val="0"/>
            <w:vAlign w:val="center"/>
          </w:tcPr>
          <w:p w14:paraId="4069A25E">
            <w:pPr>
              <w:spacing w:line="700" w:lineRule="exact"/>
              <w:jc w:val="center"/>
              <w:rPr>
                <w:rFonts w:hint="default" w:ascii="Times New Roman" w:hAnsi="Times New Roman" w:eastAsia="宋体" w:cs="Times New Roman"/>
                <w:color w:val="auto"/>
                <w:kern w:val="0"/>
                <w:sz w:val="20"/>
                <w:szCs w:val="20"/>
              </w:rPr>
            </w:pPr>
          </w:p>
        </w:tc>
        <w:tc>
          <w:tcPr>
            <w:tcW w:w="646" w:type="dxa"/>
            <w:noWrap w:val="0"/>
            <w:vAlign w:val="center"/>
          </w:tcPr>
          <w:p w14:paraId="3A8F9879">
            <w:pPr>
              <w:spacing w:line="700" w:lineRule="exact"/>
              <w:jc w:val="center"/>
              <w:rPr>
                <w:rFonts w:hint="default" w:ascii="Times New Roman" w:hAnsi="Times New Roman" w:eastAsia="宋体" w:cs="Times New Roman"/>
                <w:color w:val="auto"/>
                <w:kern w:val="0"/>
                <w:sz w:val="20"/>
                <w:szCs w:val="20"/>
              </w:rPr>
            </w:pPr>
          </w:p>
        </w:tc>
        <w:tc>
          <w:tcPr>
            <w:tcW w:w="880" w:type="dxa"/>
            <w:noWrap w:val="0"/>
            <w:vAlign w:val="center"/>
          </w:tcPr>
          <w:p w14:paraId="0B23499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218.90</w:t>
            </w:r>
          </w:p>
        </w:tc>
        <w:tc>
          <w:tcPr>
            <w:tcW w:w="770" w:type="dxa"/>
            <w:noWrap w:val="0"/>
            <w:vAlign w:val="center"/>
          </w:tcPr>
          <w:p w14:paraId="102485D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23.31</w:t>
            </w:r>
          </w:p>
        </w:tc>
        <w:tc>
          <w:tcPr>
            <w:tcW w:w="410" w:type="dxa"/>
            <w:noWrap w:val="0"/>
            <w:vAlign w:val="center"/>
          </w:tcPr>
          <w:p w14:paraId="3A657CF9">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07AB5A77">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7A7671BC">
            <w:pPr>
              <w:spacing w:line="700" w:lineRule="exact"/>
              <w:jc w:val="center"/>
              <w:rPr>
                <w:rFonts w:hint="default" w:ascii="Times New Roman" w:hAnsi="Times New Roman" w:eastAsia="宋体" w:cs="Times New Roman"/>
                <w:color w:val="auto"/>
                <w:kern w:val="0"/>
                <w:sz w:val="20"/>
                <w:szCs w:val="20"/>
              </w:rPr>
            </w:pPr>
          </w:p>
        </w:tc>
        <w:tc>
          <w:tcPr>
            <w:tcW w:w="860" w:type="dxa"/>
            <w:noWrap w:val="0"/>
            <w:vAlign w:val="center"/>
          </w:tcPr>
          <w:p w14:paraId="51720C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194.84</w:t>
            </w:r>
          </w:p>
        </w:tc>
        <w:tc>
          <w:tcPr>
            <w:tcW w:w="460" w:type="dxa"/>
            <w:noWrap w:val="0"/>
            <w:vAlign w:val="center"/>
          </w:tcPr>
          <w:p w14:paraId="644B4EE7">
            <w:pPr>
              <w:spacing w:line="700" w:lineRule="exact"/>
              <w:jc w:val="center"/>
              <w:rPr>
                <w:rFonts w:hint="default" w:ascii="Times New Roman" w:hAnsi="Times New Roman" w:eastAsia="宋体" w:cs="Times New Roman"/>
                <w:color w:val="auto"/>
                <w:kern w:val="0"/>
                <w:sz w:val="20"/>
                <w:szCs w:val="20"/>
              </w:rPr>
            </w:pPr>
          </w:p>
        </w:tc>
        <w:tc>
          <w:tcPr>
            <w:tcW w:w="390" w:type="dxa"/>
            <w:noWrap w:val="0"/>
            <w:vAlign w:val="center"/>
          </w:tcPr>
          <w:p w14:paraId="7D8C4733">
            <w:pPr>
              <w:spacing w:line="700" w:lineRule="exact"/>
              <w:jc w:val="center"/>
              <w:rPr>
                <w:rFonts w:hint="default" w:ascii="Times New Roman" w:hAnsi="Times New Roman" w:eastAsia="宋体" w:cs="Times New Roman"/>
                <w:color w:val="auto"/>
                <w:kern w:val="0"/>
                <w:sz w:val="20"/>
                <w:szCs w:val="20"/>
              </w:rPr>
            </w:pPr>
          </w:p>
        </w:tc>
        <w:tc>
          <w:tcPr>
            <w:tcW w:w="400" w:type="dxa"/>
            <w:noWrap w:val="0"/>
            <w:vAlign w:val="center"/>
          </w:tcPr>
          <w:p w14:paraId="639D0380">
            <w:pPr>
              <w:spacing w:line="700" w:lineRule="exact"/>
              <w:jc w:val="center"/>
              <w:rPr>
                <w:rFonts w:hint="default" w:ascii="Times New Roman" w:hAnsi="Times New Roman" w:eastAsia="宋体" w:cs="Times New Roman"/>
                <w:color w:val="auto"/>
                <w:kern w:val="0"/>
                <w:sz w:val="20"/>
                <w:szCs w:val="20"/>
              </w:rPr>
            </w:pPr>
          </w:p>
        </w:tc>
        <w:tc>
          <w:tcPr>
            <w:tcW w:w="370" w:type="dxa"/>
            <w:noWrap w:val="0"/>
            <w:vAlign w:val="center"/>
          </w:tcPr>
          <w:p w14:paraId="3D5C61FD">
            <w:pPr>
              <w:spacing w:line="700" w:lineRule="exact"/>
              <w:jc w:val="center"/>
              <w:rPr>
                <w:rFonts w:hint="default" w:ascii="Times New Roman" w:hAnsi="Times New Roman" w:eastAsia="宋体" w:cs="Times New Roman"/>
                <w:color w:val="auto"/>
                <w:kern w:val="0"/>
                <w:sz w:val="20"/>
                <w:szCs w:val="20"/>
              </w:rPr>
            </w:pPr>
          </w:p>
        </w:tc>
        <w:tc>
          <w:tcPr>
            <w:tcW w:w="621" w:type="dxa"/>
            <w:noWrap w:val="0"/>
            <w:vAlign w:val="center"/>
          </w:tcPr>
          <w:p w14:paraId="755D88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0.75</w:t>
            </w:r>
          </w:p>
        </w:tc>
      </w:tr>
    </w:tbl>
    <w:p w14:paraId="455452CA">
      <w:pPr>
        <w:ind w:firstLine="640" w:firstLineChars="200"/>
        <w:rPr>
          <w:rFonts w:hint="default" w:ascii="Times New Roman" w:hAnsi="Times New Roman" w:eastAsia="楷体" w:cs="Times New Roman"/>
          <w:color w:val="auto"/>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547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B453AFE">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方正小标宋简体" w:cs="Times New Roman"/>
                <w:color w:val="auto"/>
                <w:kern w:val="0"/>
                <w:sz w:val="44"/>
                <w:szCs w:val="44"/>
                <w:lang w:eastAsia="zh-CN"/>
              </w:rPr>
              <w:t>财政拨款委托业务费支出预算表</w:t>
            </w:r>
          </w:p>
        </w:tc>
      </w:tr>
      <w:tr w14:paraId="6F5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29538C5">
            <w:pPr>
              <w:spacing w:line="240" w:lineRule="auto"/>
              <w:jc w:val="right"/>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2"/>
              </w:rPr>
              <w:t>单位：万元</w:t>
            </w:r>
          </w:p>
        </w:tc>
      </w:tr>
      <w:tr w14:paraId="4F08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99A5258">
            <w:pPr>
              <w:spacing w:line="240" w:lineRule="auto"/>
              <w:jc w:val="center"/>
              <w:rPr>
                <w:rFonts w:hint="default" w:ascii="Times New Roman" w:hAnsi="Times New Roman" w:eastAsia="华文细黑" w:cs="Times New Roman"/>
                <w:color w:val="auto"/>
                <w:sz w:val="20"/>
                <w:szCs w:val="20"/>
                <w:lang w:val="en-US" w:eastAsia="zh-CN"/>
              </w:rPr>
            </w:pPr>
            <w:r>
              <w:rPr>
                <w:rFonts w:hint="default" w:ascii="Times New Roman" w:hAnsi="Times New Roman" w:eastAsia="华文细黑" w:cs="Times New Roman"/>
                <w:color w:val="auto"/>
                <w:sz w:val="20"/>
                <w:szCs w:val="20"/>
                <w:lang w:eastAsia="zh-CN"/>
              </w:rPr>
              <w:t>单位</w:t>
            </w:r>
          </w:p>
          <w:p w14:paraId="482A57CB">
            <w:pPr>
              <w:spacing w:line="240" w:lineRule="auto"/>
              <w:jc w:val="center"/>
              <w:rPr>
                <w:rFonts w:hint="default" w:ascii="Times New Roman" w:hAnsi="Times New Roman" w:eastAsia="华文细黑" w:cs="Times New Roman"/>
                <w:color w:val="auto"/>
                <w:kern w:val="0"/>
                <w:sz w:val="20"/>
                <w:szCs w:val="20"/>
                <w:vertAlign w:val="baseline"/>
              </w:rPr>
            </w:pPr>
            <w:r>
              <w:rPr>
                <w:rFonts w:hint="default" w:ascii="Times New Roman" w:hAnsi="Times New Roman" w:eastAsia="华文细黑" w:cs="Times New Roman"/>
                <w:color w:val="auto"/>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7F1BF1C">
            <w:pPr>
              <w:spacing w:line="240" w:lineRule="auto"/>
              <w:jc w:val="center"/>
              <w:rPr>
                <w:rFonts w:hint="default" w:ascii="Times New Roman" w:hAnsi="Times New Roman" w:eastAsia="华文细黑" w:cs="Times New Roman"/>
                <w:color w:val="auto"/>
                <w:kern w:val="0"/>
                <w:sz w:val="20"/>
                <w:szCs w:val="20"/>
                <w:vertAlign w:val="baseline"/>
              </w:rPr>
            </w:pPr>
            <w:r>
              <w:rPr>
                <w:rFonts w:hint="default" w:ascii="Times New Roman" w:hAnsi="Times New Roman" w:eastAsia="华文细黑" w:cs="Times New Roman"/>
                <w:color w:val="auto"/>
                <w:sz w:val="20"/>
                <w:szCs w:val="20"/>
                <w:lang w:eastAsia="zh-CN"/>
              </w:rPr>
              <w:t>委托事</w:t>
            </w:r>
            <w:r>
              <w:rPr>
                <w:rFonts w:hint="default" w:ascii="Times New Roman" w:hAnsi="Times New Roman" w:eastAsia="华文细黑" w:cs="Times New Roman"/>
                <w:color w:val="auto"/>
                <w:sz w:val="20"/>
                <w:szCs w:val="20"/>
                <w:lang w:val="en-US" w:eastAsia="zh-CN"/>
              </w:rPr>
              <w:t xml:space="preserve">    </w:t>
            </w:r>
            <w:r>
              <w:rPr>
                <w:rFonts w:hint="default" w:ascii="Times New Roman" w:hAnsi="Times New Roman" w:eastAsia="华文细黑" w:cs="Times New Roman"/>
                <w:color w:val="auto"/>
                <w:sz w:val="20"/>
                <w:szCs w:val="20"/>
                <w:lang w:eastAsia="zh-CN"/>
              </w:rPr>
              <w:t>项内容</w:t>
            </w:r>
          </w:p>
        </w:tc>
        <w:tc>
          <w:tcPr>
            <w:tcW w:w="2778" w:type="dxa"/>
            <w:gridSpan w:val="4"/>
            <w:tcBorders>
              <w:top w:val="single" w:color="auto" w:sz="4" w:space="0"/>
              <w:bottom w:val="single" w:color="auto" w:sz="4" w:space="0"/>
            </w:tcBorders>
            <w:noWrap w:val="0"/>
            <w:vAlign w:val="center"/>
          </w:tcPr>
          <w:p w14:paraId="264AF4AD">
            <w:pPr>
              <w:spacing w:line="240" w:lineRule="auto"/>
              <w:jc w:val="center"/>
              <w:rPr>
                <w:rFonts w:hint="default" w:ascii="Times New Roman" w:hAnsi="Times New Roman" w:eastAsia="华文细黑" w:cs="Times New Roman"/>
                <w:color w:val="auto"/>
                <w:kern w:val="0"/>
                <w:sz w:val="20"/>
                <w:szCs w:val="20"/>
                <w:vertAlign w:val="baseline"/>
              </w:rPr>
            </w:pPr>
            <w:r>
              <w:rPr>
                <w:rFonts w:hint="default" w:ascii="Times New Roman" w:hAnsi="Times New Roman" w:eastAsia="华文细黑" w:cs="Times New Roman"/>
                <w:color w:val="auto"/>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81469B3">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是否政府购买服务</w:t>
            </w:r>
            <w:r>
              <w:rPr>
                <w:rFonts w:hint="default" w:ascii="Times New Roman" w:hAnsi="Times New Roman" w:eastAsia="华文细黑" w:cs="Times New Roman"/>
                <w:color w:val="auto"/>
                <w:kern w:val="0"/>
                <w:sz w:val="20"/>
                <w:szCs w:val="20"/>
                <w:vertAlign w:val="baseline"/>
                <w:lang w:val="en-US" w:eastAsia="zh-CN"/>
              </w:rPr>
              <w:t xml:space="preserve">  </w:t>
            </w:r>
            <w:r>
              <w:rPr>
                <w:rFonts w:hint="default" w:ascii="Times New Roman" w:hAnsi="Times New Roman" w:eastAsia="华文细黑" w:cs="Times New Roman"/>
                <w:color w:val="auto"/>
                <w:kern w:val="0"/>
                <w:sz w:val="20"/>
                <w:szCs w:val="20"/>
                <w:vertAlign w:val="baseline"/>
                <w:lang w:eastAsia="zh-CN"/>
              </w:rPr>
              <w:t>（是</w:t>
            </w:r>
            <w:r>
              <w:rPr>
                <w:rFonts w:hint="default" w:ascii="Times New Roman" w:hAnsi="Times New Roman" w:eastAsia="华文细黑" w:cs="Times New Roman"/>
                <w:color w:val="auto"/>
                <w:kern w:val="0"/>
                <w:sz w:val="20"/>
                <w:szCs w:val="20"/>
                <w:vertAlign w:val="baseline"/>
                <w:lang w:val="en-US" w:eastAsia="zh-CN"/>
              </w:rPr>
              <w:t>/否</w:t>
            </w:r>
            <w:r>
              <w:rPr>
                <w:rFonts w:hint="default" w:ascii="Times New Roman" w:hAnsi="Times New Roman" w:eastAsia="华文细黑" w:cs="Times New Roman"/>
                <w:color w:val="auto"/>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70ACA6F">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是否政</w:t>
            </w:r>
            <w:r>
              <w:rPr>
                <w:rFonts w:hint="default" w:ascii="Times New Roman" w:hAnsi="Times New Roman" w:eastAsia="华文细黑" w:cs="Times New Roman"/>
                <w:color w:val="auto"/>
                <w:kern w:val="0"/>
                <w:sz w:val="20"/>
                <w:szCs w:val="20"/>
                <w:vertAlign w:val="baseline"/>
                <w:lang w:val="en-US" w:eastAsia="zh-CN"/>
              </w:rPr>
              <w:t xml:space="preserve">  </w:t>
            </w:r>
            <w:r>
              <w:rPr>
                <w:rFonts w:hint="default" w:ascii="Times New Roman" w:hAnsi="Times New Roman" w:eastAsia="华文细黑" w:cs="Times New Roman"/>
                <w:color w:val="auto"/>
                <w:kern w:val="0"/>
                <w:sz w:val="20"/>
                <w:szCs w:val="20"/>
                <w:vertAlign w:val="baseline"/>
                <w:lang w:eastAsia="zh-CN"/>
              </w:rPr>
              <w:t>府采购</w:t>
            </w:r>
            <w:r>
              <w:rPr>
                <w:rFonts w:hint="default" w:ascii="Times New Roman" w:hAnsi="Times New Roman" w:eastAsia="华文细黑" w:cs="Times New Roman"/>
                <w:color w:val="auto"/>
                <w:kern w:val="0"/>
                <w:sz w:val="20"/>
                <w:szCs w:val="20"/>
                <w:vertAlign w:val="baseline"/>
                <w:lang w:val="en-US" w:eastAsia="zh-CN"/>
              </w:rPr>
              <w:t xml:space="preserve">  </w:t>
            </w:r>
            <w:r>
              <w:rPr>
                <w:rFonts w:hint="default" w:ascii="Times New Roman" w:hAnsi="Times New Roman" w:eastAsia="华文细黑" w:cs="Times New Roman"/>
                <w:color w:val="auto"/>
                <w:kern w:val="0"/>
                <w:sz w:val="20"/>
                <w:szCs w:val="20"/>
                <w:vertAlign w:val="baseline"/>
                <w:lang w:eastAsia="zh-CN"/>
              </w:rPr>
              <w:t>（是</w:t>
            </w:r>
            <w:r>
              <w:rPr>
                <w:rFonts w:hint="default" w:ascii="Times New Roman" w:hAnsi="Times New Roman" w:eastAsia="华文细黑" w:cs="Times New Roman"/>
                <w:color w:val="auto"/>
                <w:kern w:val="0"/>
                <w:sz w:val="20"/>
                <w:szCs w:val="20"/>
                <w:vertAlign w:val="baseline"/>
                <w:lang w:val="en-US" w:eastAsia="zh-CN"/>
              </w:rPr>
              <w:t>/否</w:t>
            </w:r>
            <w:r>
              <w:rPr>
                <w:rFonts w:hint="default" w:ascii="Times New Roman" w:hAnsi="Times New Roman" w:eastAsia="华文细黑" w:cs="Times New Roman"/>
                <w:color w:val="auto"/>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8F3361C">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特殊情况说明</w:t>
            </w:r>
          </w:p>
        </w:tc>
      </w:tr>
      <w:tr w14:paraId="36F6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44E3E57">
            <w:pPr>
              <w:spacing w:line="240" w:lineRule="auto"/>
              <w:jc w:val="center"/>
              <w:rPr>
                <w:rFonts w:hint="default" w:ascii="Times New Roman" w:hAnsi="Times New Roman" w:eastAsia="华文细黑" w:cs="Times New Roman"/>
                <w:color w:val="auto"/>
                <w:kern w:val="0"/>
                <w:sz w:val="20"/>
                <w:szCs w:val="20"/>
                <w:vertAlign w:val="baseline"/>
              </w:rPr>
            </w:pPr>
          </w:p>
        </w:tc>
        <w:tc>
          <w:tcPr>
            <w:tcW w:w="1284" w:type="dxa"/>
            <w:vMerge w:val="continue"/>
            <w:tcBorders>
              <w:top w:val="single" w:color="auto" w:sz="4" w:space="0"/>
            </w:tcBorders>
            <w:noWrap w:val="0"/>
            <w:vAlign w:val="center"/>
          </w:tcPr>
          <w:p w14:paraId="51508A60">
            <w:pPr>
              <w:spacing w:line="240" w:lineRule="auto"/>
              <w:jc w:val="center"/>
              <w:rPr>
                <w:rFonts w:hint="default" w:ascii="Times New Roman" w:hAnsi="Times New Roman" w:eastAsia="华文细黑" w:cs="Times New Roman"/>
                <w:color w:val="auto"/>
                <w:kern w:val="0"/>
                <w:sz w:val="20"/>
                <w:szCs w:val="20"/>
                <w:vertAlign w:val="baseline"/>
              </w:rPr>
            </w:pPr>
          </w:p>
        </w:tc>
        <w:tc>
          <w:tcPr>
            <w:tcW w:w="667" w:type="dxa"/>
            <w:tcBorders>
              <w:top w:val="single" w:color="auto" w:sz="4" w:space="0"/>
            </w:tcBorders>
            <w:noWrap w:val="0"/>
            <w:vAlign w:val="center"/>
          </w:tcPr>
          <w:p w14:paraId="6AE6D5FA">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合计</w:t>
            </w:r>
          </w:p>
        </w:tc>
        <w:tc>
          <w:tcPr>
            <w:tcW w:w="666" w:type="dxa"/>
            <w:tcBorders>
              <w:top w:val="single" w:color="auto" w:sz="4" w:space="0"/>
            </w:tcBorders>
            <w:noWrap w:val="0"/>
            <w:vAlign w:val="center"/>
          </w:tcPr>
          <w:p w14:paraId="2388A317">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sz w:val="20"/>
                <w:szCs w:val="22"/>
                <w:lang w:eastAsia="zh-CN"/>
              </w:rPr>
              <w:t>一般公共预算拨款收入</w:t>
            </w:r>
          </w:p>
        </w:tc>
        <w:tc>
          <w:tcPr>
            <w:tcW w:w="717" w:type="dxa"/>
            <w:tcBorders>
              <w:top w:val="single" w:color="auto" w:sz="4" w:space="0"/>
            </w:tcBorders>
            <w:noWrap w:val="0"/>
            <w:vAlign w:val="center"/>
          </w:tcPr>
          <w:p w14:paraId="30796BFE">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政府性基金预算拨款收入</w:t>
            </w:r>
          </w:p>
        </w:tc>
        <w:tc>
          <w:tcPr>
            <w:tcW w:w="728" w:type="dxa"/>
            <w:tcBorders>
              <w:top w:val="single" w:color="auto" w:sz="4" w:space="0"/>
            </w:tcBorders>
            <w:noWrap w:val="0"/>
            <w:vAlign w:val="center"/>
          </w:tcPr>
          <w:p w14:paraId="48DDB920">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C8A2F07">
            <w:pPr>
              <w:spacing w:line="240" w:lineRule="auto"/>
              <w:jc w:val="center"/>
              <w:rPr>
                <w:rFonts w:hint="default" w:ascii="Times New Roman" w:hAnsi="Times New Roman" w:eastAsia="华文细黑" w:cs="Times New Roman"/>
                <w:color w:val="auto"/>
                <w:kern w:val="0"/>
                <w:sz w:val="20"/>
                <w:szCs w:val="20"/>
                <w:vertAlign w:val="baseline"/>
                <w:lang w:eastAsia="zh-CN"/>
              </w:rPr>
            </w:pPr>
          </w:p>
        </w:tc>
        <w:tc>
          <w:tcPr>
            <w:tcW w:w="1036" w:type="dxa"/>
            <w:vMerge w:val="continue"/>
            <w:tcBorders>
              <w:top w:val="single" w:color="auto" w:sz="4" w:space="0"/>
            </w:tcBorders>
            <w:noWrap w:val="0"/>
            <w:vAlign w:val="center"/>
          </w:tcPr>
          <w:p w14:paraId="1D2BCB8E">
            <w:pPr>
              <w:spacing w:line="240" w:lineRule="auto"/>
              <w:jc w:val="center"/>
              <w:rPr>
                <w:rFonts w:hint="default" w:ascii="Times New Roman" w:hAnsi="Times New Roman" w:eastAsia="华文细黑" w:cs="Times New Roman"/>
                <w:color w:val="auto"/>
                <w:kern w:val="0"/>
                <w:sz w:val="20"/>
                <w:szCs w:val="20"/>
                <w:vertAlign w:val="baseline"/>
                <w:lang w:eastAsia="zh-CN"/>
              </w:rPr>
            </w:pPr>
          </w:p>
        </w:tc>
        <w:tc>
          <w:tcPr>
            <w:tcW w:w="803" w:type="dxa"/>
            <w:vMerge w:val="continue"/>
            <w:tcBorders>
              <w:top w:val="single" w:color="auto" w:sz="4" w:space="0"/>
            </w:tcBorders>
            <w:noWrap w:val="0"/>
            <w:vAlign w:val="center"/>
          </w:tcPr>
          <w:p w14:paraId="538D2D82">
            <w:pPr>
              <w:spacing w:line="240" w:lineRule="auto"/>
              <w:jc w:val="center"/>
              <w:rPr>
                <w:rFonts w:hint="default" w:ascii="Times New Roman" w:hAnsi="Times New Roman" w:eastAsia="华文细黑" w:cs="Times New Roman"/>
                <w:color w:val="auto"/>
                <w:kern w:val="0"/>
                <w:sz w:val="20"/>
                <w:szCs w:val="20"/>
                <w:vertAlign w:val="baseline"/>
                <w:lang w:eastAsia="zh-CN"/>
              </w:rPr>
            </w:pPr>
          </w:p>
        </w:tc>
      </w:tr>
      <w:tr w14:paraId="4132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681734">
            <w:pPr>
              <w:spacing w:line="240" w:lineRule="auto"/>
              <w:jc w:val="both"/>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华文细黑" w:cs="Times New Roman"/>
                <w:color w:val="auto"/>
                <w:kern w:val="0"/>
                <w:sz w:val="20"/>
                <w:szCs w:val="20"/>
                <w:vertAlign w:val="baseline"/>
                <w:lang w:eastAsia="zh-CN"/>
              </w:rPr>
              <w:t>单位名称</w:t>
            </w:r>
          </w:p>
        </w:tc>
        <w:tc>
          <w:tcPr>
            <w:tcW w:w="1284" w:type="dxa"/>
            <w:noWrap w:val="0"/>
            <w:vAlign w:val="center"/>
          </w:tcPr>
          <w:p w14:paraId="13CD4CC4">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252B88D2">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39D01774">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3BC4A9DE">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2332D621">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056E0447">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667B4857">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64627E88">
            <w:pPr>
              <w:spacing w:line="240" w:lineRule="auto"/>
              <w:jc w:val="both"/>
              <w:rPr>
                <w:rFonts w:hint="default" w:ascii="Times New Roman" w:hAnsi="Times New Roman" w:eastAsia="华文细黑" w:cs="Times New Roman"/>
                <w:color w:val="auto"/>
                <w:kern w:val="0"/>
                <w:sz w:val="20"/>
                <w:szCs w:val="20"/>
                <w:vertAlign w:val="baseline"/>
              </w:rPr>
            </w:pPr>
          </w:p>
        </w:tc>
      </w:tr>
      <w:tr w14:paraId="4857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269D0">
            <w:pPr>
              <w:spacing w:line="240" w:lineRule="auto"/>
              <w:ind w:firstLine="200" w:firstLineChars="1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单位名称</w:t>
            </w:r>
            <w:r>
              <w:rPr>
                <w:rFonts w:hint="default" w:ascii="Times New Roman" w:hAnsi="Times New Roman" w:eastAsia="华文细黑" w:cs="Times New Roman"/>
                <w:color w:val="auto"/>
                <w:kern w:val="0"/>
                <w:sz w:val="20"/>
                <w:szCs w:val="20"/>
                <w:vertAlign w:val="baseline"/>
                <w:lang w:val="en-US" w:eastAsia="zh-CN"/>
              </w:rPr>
              <w:t>1</w:t>
            </w:r>
          </w:p>
        </w:tc>
        <w:tc>
          <w:tcPr>
            <w:tcW w:w="1284" w:type="dxa"/>
            <w:noWrap w:val="0"/>
            <w:vAlign w:val="center"/>
          </w:tcPr>
          <w:p w14:paraId="0DDB4653">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19E7FA05">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6AA9D6C6">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7CAC8D95">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3F9D7408">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1F5E9603">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063E8868">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2471D88A">
            <w:pPr>
              <w:spacing w:line="240" w:lineRule="auto"/>
              <w:jc w:val="both"/>
              <w:rPr>
                <w:rFonts w:hint="default" w:ascii="Times New Roman" w:hAnsi="Times New Roman" w:eastAsia="华文细黑" w:cs="Times New Roman"/>
                <w:color w:val="auto"/>
                <w:kern w:val="0"/>
                <w:sz w:val="20"/>
                <w:szCs w:val="20"/>
                <w:vertAlign w:val="baseline"/>
              </w:rPr>
            </w:pPr>
          </w:p>
        </w:tc>
      </w:tr>
      <w:tr w14:paraId="782D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890706C">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项目名称</w:t>
            </w:r>
            <w:r>
              <w:rPr>
                <w:rFonts w:hint="default" w:ascii="Times New Roman" w:hAnsi="Times New Roman" w:eastAsia="华文细黑" w:cs="Times New Roman"/>
                <w:color w:val="auto"/>
                <w:kern w:val="0"/>
                <w:sz w:val="20"/>
                <w:szCs w:val="20"/>
                <w:vertAlign w:val="baseline"/>
                <w:lang w:val="en-US" w:eastAsia="zh-CN"/>
              </w:rPr>
              <w:t>1</w:t>
            </w:r>
          </w:p>
        </w:tc>
        <w:tc>
          <w:tcPr>
            <w:tcW w:w="1284" w:type="dxa"/>
            <w:noWrap w:val="0"/>
            <w:vAlign w:val="center"/>
          </w:tcPr>
          <w:p w14:paraId="131DA508">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216D40D2">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081BA6C5">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3DB8290A">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742FCDC4">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32A87CDD">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4935CEC5">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20888AAA">
            <w:pPr>
              <w:spacing w:line="240" w:lineRule="auto"/>
              <w:jc w:val="both"/>
              <w:rPr>
                <w:rFonts w:hint="default" w:ascii="Times New Roman" w:hAnsi="Times New Roman" w:eastAsia="华文细黑" w:cs="Times New Roman"/>
                <w:color w:val="auto"/>
                <w:kern w:val="0"/>
                <w:sz w:val="20"/>
                <w:szCs w:val="20"/>
                <w:vertAlign w:val="baseline"/>
              </w:rPr>
            </w:pPr>
          </w:p>
        </w:tc>
      </w:tr>
      <w:tr w14:paraId="2E4D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33DC049">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项目名称</w:t>
            </w:r>
            <w:r>
              <w:rPr>
                <w:rFonts w:hint="default" w:ascii="Times New Roman" w:hAnsi="Times New Roman" w:eastAsia="华文细黑" w:cs="Times New Roman"/>
                <w:color w:val="auto"/>
                <w:kern w:val="0"/>
                <w:sz w:val="20"/>
                <w:szCs w:val="20"/>
                <w:vertAlign w:val="baseline"/>
                <w:lang w:val="en-US" w:eastAsia="zh-CN"/>
              </w:rPr>
              <w:t>2</w:t>
            </w:r>
          </w:p>
        </w:tc>
        <w:tc>
          <w:tcPr>
            <w:tcW w:w="1284" w:type="dxa"/>
            <w:noWrap w:val="0"/>
            <w:vAlign w:val="center"/>
          </w:tcPr>
          <w:p w14:paraId="6C44B82D">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711FCE99">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698C1CCB">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1E5895A4">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4C8DBC3E">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46D5E046">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1DCE4CB8">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13144B0D">
            <w:pPr>
              <w:spacing w:line="240" w:lineRule="auto"/>
              <w:jc w:val="both"/>
              <w:rPr>
                <w:rFonts w:hint="default" w:ascii="Times New Roman" w:hAnsi="Times New Roman" w:eastAsia="华文细黑" w:cs="Times New Roman"/>
                <w:color w:val="auto"/>
                <w:kern w:val="0"/>
                <w:sz w:val="20"/>
                <w:szCs w:val="20"/>
                <w:vertAlign w:val="baseline"/>
              </w:rPr>
            </w:pPr>
          </w:p>
        </w:tc>
      </w:tr>
      <w:tr w14:paraId="0E0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F647CB">
            <w:pPr>
              <w:spacing w:line="240" w:lineRule="auto"/>
              <w:ind w:firstLine="200" w:firstLineChars="1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eastAsia="zh-CN"/>
              </w:rPr>
              <w:t>单位名称</w:t>
            </w:r>
            <w:r>
              <w:rPr>
                <w:rFonts w:hint="default" w:ascii="Times New Roman" w:hAnsi="Times New Roman" w:eastAsia="华文细黑" w:cs="Times New Roman"/>
                <w:color w:val="auto"/>
                <w:kern w:val="0"/>
                <w:sz w:val="20"/>
                <w:szCs w:val="20"/>
                <w:vertAlign w:val="baseline"/>
                <w:lang w:val="en-US" w:eastAsia="zh-CN"/>
              </w:rPr>
              <w:t>2</w:t>
            </w:r>
          </w:p>
        </w:tc>
        <w:tc>
          <w:tcPr>
            <w:tcW w:w="1284" w:type="dxa"/>
            <w:noWrap w:val="0"/>
            <w:vAlign w:val="center"/>
          </w:tcPr>
          <w:p w14:paraId="4BA26094">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5995D09D">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3AECF3D5">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5E1C64F3">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3AD07333">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6BF1844B">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3F9CCB32">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10731012">
            <w:pPr>
              <w:spacing w:line="240" w:lineRule="auto"/>
              <w:jc w:val="both"/>
              <w:rPr>
                <w:rFonts w:hint="default" w:ascii="Times New Roman" w:hAnsi="Times New Roman" w:eastAsia="华文细黑" w:cs="Times New Roman"/>
                <w:color w:val="auto"/>
                <w:kern w:val="0"/>
                <w:sz w:val="20"/>
                <w:szCs w:val="20"/>
                <w:vertAlign w:val="baseline"/>
              </w:rPr>
            </w:pPr>
          </w:p>
        </w:tc>
      </w:tr>
      <w:tr w14:paraId="085E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054E5F">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val="en-US" w:eastAsia="zh-CN"/>
              </w:rPr>
              <w:t>项目名称1</w:t>
            </w:r>
          </w:p>
        </w:tc>
        <w:tc>
          <w:tcPr>
            <w:tcW w:w="1284" w:type="dxa"/>
            <w:noWrap w:val="0"/>
            <w:vAlign w:val="center"/>
          </w:tcPr>
          <w:p w14:paraId="661E1D1B">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38114A8B">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7A343586">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67F2D06E">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10C099FE">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53C42F79">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267CF01C">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57C2B16C">
            <w:pPr>
              <w:spacing w:line="240" w:lineRule="auto"/>
              <w:jc w:val="both"/>
              <w:rPr>
                <w:rFonts w:hint="default" w:ascii="Times New Roman" w:hAnsi="Times New Roman" w:eastAsia="华文细黑" w:cs="Times New Roman"/>
                <w:color w:val="auto"/>
                <w:kern w:val="0"/>
                <w:sz w:val="20"/>
                <w:szCs w:val="20"/>
                <w:vertAlign w:val="baseline"/>
              </w:rPr>
            </w:pPr>
          </w:p>
        </w:tc>
      </w:tr>
      <w:tr w14:paraId="726E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E39F3F">
            <w:pPr>
              <w:spacing w:line="240" w:lineRule="auto"/>
              <w:ind w:firstLine="400" w:firstLineChars="200"/>
              <w:jc w:val="both"/>
              <w:rPr>
                <w:rFonts w:hint="default" w:ascii="Times New Roman" w:hAnsi="Times New Roman" w:eastAsia="华文细黑" w:cs="Times New Roman"/>
                <w:color w:val="auto"/>
                <w:kern w:val="0"/>
                <w:sz w:val="20"/>
                <w:szCs w:val="20"/>
                <w:vertAlign w:val="baseline"/>
                <w:lang w:val="en-US" w:eastAsia="zh-CN"/>
              </w:rPr>
            </w:pPr>
            <w:r>
              <w:rPr>
                <w:rFonts w:hint="default" w:ascii="Times New Roman" w:hAnsi="Times New Roman" w:eastAsia="华文细黑" w:cs="Times New Roman"/>
                <w:color w:val="auto"/>
                <w:kern w:val="0"/>
                <w:sz w:val="20"/>
                <w:szCs w:val="20"/>
                <w:vertAlign w:val="baseline"/>
                <w:lang w:val="en-US" w:eastAsia="zh-CN"/>
              </w:rPr>
              <w:t>项目名称2</w:t>
            </w:r>
          </w:p>
        </w:tc>
        <w:tc>
          <w:tcPr>
            <w:tcW w:w="1284" w:type="dxa"/>
            <w:noWrap w:val="0"/>
            <w:vAlign w:val="center"/>
          </w:tcPr>
          <w:p w14:paraId="0AC33896">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68146799">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3CC286DE">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795E5739">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074C50D1">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40AF54E0">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503EE580">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70FD1014">
            <w:pPr>
              <w:spacing w:line="240" w:lineRule="auto"/>
              <w:jc w:val="both"/>
              <w:rPr>
                <w:rFonts w:hint="default" w:ascii="Times New Roman" w:hAnsi="Times New Roman" w:eastAsia="华文细黑" w:cs="Times New Roman"/>
                <w:color w:val="auto"/>
                <w:kern w:val="0"/>
                <w:sz w:val="20"/>
                <w:szCs w:val="20"/>
                <w:vertAlign w:val="baseline"/>
              </w:rPr>
            </w:pPr>
          </w:p>
        </w:tc>
      </w:tr>
      <w:tr w14:paraId="7E19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212BCC5">
            <w:pPr>
              <w:spacing w:line="240" w:lineRule="auto"/>
              <w:jc w:val="both"/>
              <w:rPr>
                <w:rFonts w:hint="default" w:ascii="Times New Roman" w:hAnsi="Times New Roman" w:eastAsia="华文细黑" w:cs="Times New Roman"/>
                <w:color w:val="auto"/>
                <w:kern w:val="0"/>
                <w:sz w:val="20"/>
                <w:szCs w:val="20"/>
                <w:vertAlign w:val="baseline"/>
                <w:lang w:val="en-US" w:eastAsia="zh-CN"/>
              </w:rPr>
            </w:pPr>
            <w:r>
              <w:rPr>
                <w:rFonts w:hint="eastAsia" w:ascii="Times New Roman" w:hAnsi="Times New Roman" w:eastAsia="华文细黑" w:cs="Times New Roman"/>
                <w:color w:val="auto"/>
                <w:kern w:val="0"/>
                <w:sz w:val="20"/>
                <w:szCs w:val="20"/>
                <w:vertAlign w:val="baseline"/>
                <w:lang w:val="en-US" w:eastAsia="zh-CN"/>
              </w:rPr>
              <w:t>……</w:t>
            </w:r>
          </w:p>
        </w:tc>
        <w:tc>
          <w:tcPr>
            <w:tcW w:w="1284" w:type="dxa"/>
            <w:noWrap w:val="0"/>
            <w:vAlign w:val="center"/>
          </w:tcPr>
          <w:p w14:paraId="5022CB71">
            <w:pPr>
              <w:spacing w:line="240" w:lineRule="auto"/>
              <w:jc w:val="both"/>
              <w:rPr>
                <w:rFonts w:hint="default" w:ascii="Times New Roman" w:hAnsi="Times New Roman" w:eastAsia="华文细黑" w:cs="Times New Roman"/>
                <w:color w:val="auto"/>
                <w:kern w:val="0"/>
                <w:sz w:val="20"/>
                <w:szCs w:val="20"/>
                <w:vertAlign w:val="baseline"/>
              </w:rPr>
            </w:pPr>
          </w:p>
        </w:tc>
        <w:tc>
          <w:tcPr>
            <w:tcW w:w="667" w:type="dxa"/>
            <w:noWrap w:val="0"/>
            <w:vAlign w:val="center"/>
          </w:tcPr>
          <w:p w14:paraId="71DF2756">
            <w:pPr>
              <w:spacing w:line="240" w:lineRule="auto"/>
              <w:jc w:val="both"/>
              <w:rPr>
                <w:rFonts w:hint="default" w:ascii="Times New Roman" w:hAnsi="Times New Roman" w:eastAsia="华文细黑" w:cs="Times New Roman"/>
                <w:color w:val="auto"/>
                <w:kern w:val="0"/>
                <w:sz w:val="20"/>
                <w:szCs w:val="20"/>
                <w:vertAlign w:val="baseline"/>
              </w:rPr>
            </w:pPr>
          </w:p>
        </w:tc>
        <w:tc>
          <w:tcPr>
            <w:tcW w:w="666" w:type="dxa"/>
            <w:noWrap w:val="0"/>
            <w:vAlign w:val="center"/>
          </w:tcPr>
          <w:p w14:paraId="50D735E0">
            <w:pPr>
              <w:spacing w:line="240" w:lineRule="auto"/>
              <w:jc w:val="both"/>
              <w:rPr>
                <w:rFonts w:hint="default" w:ascii="Times New Roman" w:hAnsi="Times New Roman" w:eastAsia="华文细黑" w:cs="Times New Roman"/>
                <w:color w:val="auto"/>
                <w:kern w:val="0"/>
                <w:sz w:val="20"/>
                <w:szCs w:val="20"/>
                <w:vertAlign w:val="baseline"/>
              </w:rPr>
            </w:pPr>
          </w:p>
        </w:tc>
        <w:tc>
          <w:tcPr>
            <w:tcW w:w="717" w:type="dxa"/>
            <w:noWrap w:val="0"/>
            <w:vAlign w:val="center"/>
          </w:tcPr>
          <w:p w14:paraId="1BE7A0BF">
            <w:pPr>
              <w:spacing w:line="240" w:lineRule="auto"/>
              <w:jc w:val="both"/>
              <w:rPr>
                <w:rFonts w:hint="default" w:ascii="Times New Roman" w:hAnsi="Times New Roman" w:eastAsia="华文细黑" w:cs="Times New Roman"/>
                <w:color w:val="auto"/>
                <w:kern w:val="0"/>
                <w:sz w:val="20"/>
                <w:szCs w:val="20"/>
                <w:vertAlign w:val="baseline"/>
              </w:rPr>
            </w:pPr>
          </w:p>
        </w:tc>
        <w:tc>
          <w:tcPr>
            <w:tcW w:w="728" w:type="dxa"/>
            <w:noWrap w:val="0"/>
            <w:vAlign w:val="center"/>
          </w:tcPr>
          <w:p w14:paraId="13CA9A62">
            <w:pPr>
              <w:spacing w:line="240" w:lineRule="auto"/>
              <w:jc w:val="both"/>
              <w:rPr>
                <w:rFonts w:hint="default" w:ascii="Times New Roman" w:hAnsi="Times New Roman" w:eastAsia="华文细黑" w:cs="Times New Roman"/>
                <w:color w:val="auto"/>
                <w:kern w:val="0"/>
                <w:sz w:val="20"/>
                <w:szCs w:val="20"/>
                <w:vertAlign w:val="baseline"/>
              </w:rPr>
            </w:pPr>
          </w:p>
        </w:tc>
        <w:tc>
          <w:tcPr>
            <w:tcW w:w="1063" w:type="dxa"/>
            <w:noWrap w:val="0"/>
            <w:vAlign w:val="center"/>
          </w:tcPr>
          <w:p w14:paraId="3170D53B">
            <w:pPr>
              <w:spacing w:line="240" w:lineRule="auto"/>
              <w:jc w:val="both"/>
              <w:rPr>
                <w:rFonts w:hint="default" w:ascii="Times New Roman" w:hAnsi="Times New Roman" w:eastAsia="华文细黑" w:cs="Times New Roman"/>
                <w:color w:val="auto"/>
                <w:kern w:val="0"/>
                <w:sz w:val="20"/>
                <w:szCs w:val="20"/>
                <w:vertAlign w:val="baseline"/>
              </w:rPr>
            </w:pPr>
          </w:p>
        </w:tc>
        <w:tc>
          <w:tcPr>
            <w:tcW w:w="1036" w:type="dxa"/>
            <w:noWrap w:val="0"/>
            <w:vAlign w:val="center"/>
          </w:tcPr>
          <w:p w14:paraId="74CA8A64">
            <w:pPr>
              <w:spacing w:line="240" w:lineRule="auto"/>
              <w:jc w:val="both"/>
              <w:rPr>
                <w:rFonts w:hint="default" w:ascii="Times New Roman" w:hAnsi="Times New Roman" w:eastAsia="华文细黑" w:cs="Times New Roman"/>
                <w:color w:val="auto"/>
                <w:kern w:val="0"/>
                <w:sz w:val="20"/>
                <w:szCs w:val="20"/>
                <w:vertAlign w:val="baseline"/>
              </w:rPr>
            </w:pPr>
          </w:p>
        </w:tc>
        <w:tc>
          <w:tcPr>
            <w:tcW w:w="803" w:type="dxa"/>
            <w:noWrap w:val="0"/>
            <w:vAlign w:val="center"/>
          </w:tcPr>
          <w:p w14:paraId="594F60B7">
            <w:pPr>
              <w:spacing w:line="240" w:lineRule="auto"/>
              <w:jc w:val="both"/>
              <w:rPr>
                <w:rFonts w:hint="default" w:ascii="Times New Roman" w:hAnsi="Times New Roman" w:eastAsia="华文细黑" w:cs="Times New Roman"/>
                <w:color w:val="auto"/>
                <w:kern w:val="0"/>
                <w:sz w:val="20"/>
                <w:szCs w:val="20"/>
                <w:vertAlign w:val="baseline"/>
              </w:rPr>
            </w:pPr>
          </w:p>
        </w:tc>
      </w:tr>
    </w:tbl>
    <w:p w14:paraId="601C7224">
      <w:pPr>
        <w:ind w:firstLine="640" w:firstLineChars="200"/>
        <w:rPr>
          <w:rFonts w:hint="default" w:ascii="Times New Roman" w:hAnsi="Times New Roman" w:eastAsia="楷体" w:cs="Times New Roman"/>
          <w:color w:val="auto"/>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555"/>
        <w:gridCol w:w="734"/>
        <w:gridCol w:w="2431"/>
        <w:gridCol w:w="613"/>
        <w:gridCol w:w="722"/>
        <w:gridCol w:w="1000"/>
        <w:gridCol w:w="1278"/>
        <w:gridCol w:w="663"/>
        <w:gridCol w:w="481"/>
      </w:tblGrid>
      <w:tr w14:paraId="4175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880" w:type="dxa"/>
            <w:gridSpan w:val="10"/>
            <w:tcBorders>
              <w:top w:val="nil"/>
              <w:left w:val="nil"/>
              <w:bottom w:val="single" w:color="000000" w:sz="4" w:space="0"/>
              <w:right w:val="nil"/>
            </w:tcBorders>
            <w:noWrap w:val="0"/>
            <w:vAlign w:val="top"/>
          </w:tcPr>
          <w:p w14:paraId="1709AEE0">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项目支出</w:t>
            </w:r>
            <w:r>
              <w:rPr>
                <w:rFonts w:hint="default" w:ascii="Times New Roman" w:hAnsi="Times New Roman" w:eastAsia="方正小标宋简体" w:cs="Times New Roman"/>
                <w:color w:val="auto"/>
                <w:kern w:val="0"/>
                <w:sz w:val="44"/>
                <w:szCs w:val="44"/>
                <w:lang w:eastAsia="zh-CN"/>
              </w:rPr>
              <w:t>绩效目标</w:t>
            </w:r>
            <w:r>
              <w:rPr>
                <w:rFonts w:hint="default" w:ascii="Times New Roman" w:hAnsi="Times New Roman" w:eastAsia="方正小标宋简体" w:cs="Times New Roman"/>
                <w:color w:val="auto"/>
                <w:kern w:val="0"/>
                <w:sz w:val="44"/>
                <w:szCs w:val="44"/>
              </w:rPr>
              <w:t>表</w:t>
            </w:r>
          </w:p>
          <w:p w14:paraId="57BC3EEB">
            <w:pPr>
              <w:spacing w:line="240" w:lineRule="auto"/>
              <w:jc w:val="right"/>
              <w:rPr>
                <w:rFonts w:hint="default" w:ascii="Times New Roman" w:hAnsi="Times New Roman" w:eastAsia="楷体" w:cs="Times New Roman"/>
                <w:color w:val="auto"/>
                <w:kern w:val="0"/>
                <w:szCs w:val="32"/>
                <w:vertAlign w:val="baseline"/>
              </w:rPr>
            </w:pPr>
            <w:r>
              <w:rPr>
                <w:rFonts w:hint="default" w:ascii="Times New Roman" w:hAnsi="Times New Roman" w:eastAsia="华文细黑" w:cs="Times New Roman"/>
                <w:color w:val="auto"/>
                <w:sz w:val="20"/>
                <w:szCs w:val="22"/>
              </w:rPr>
              <w:t>单位：万元</w:t>
            </w:r>
          </w:p>
        </w:tc>
      </w:tr>
      <w:tr w14:paraId="0F1F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03" w:type="dxa"/>
            <w:tcBorders>
              <w:top w:val="single" w:color="000000" w:sz="4" w:space="0"/>
              <w:left w:val="single" w:color="000000" w:sz="4" w:space="0"/>
              <w:bottom w:val="single" w:color="000000" w:sz="4" w:space="0"/>
              <w:right w:val="single" w:color="000000" w:sz="4" w:space="0"/>
            </w:tcBorders>
            <w:noWrap w:val="0"/>
            <w:vAlign w:val="center"/>
          </w:tcPr>
          <w:p w14:paraId="3163DDC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val="en-US" w:eastAsia="zh-CN"/>
              </w:rPr>
            </w:pPr>
            <w:r>
              <w:rPr>
                <w:rFonts w:hint="default" w:ascii="Times New Roman" w:hAnsi="Times New Roman" w:eastAsia="华文细黑" w:cs="Times New Roman"/>
                <w:i w:val="0"/>
                <w:iCs w:val="0"/>
                <w:color w:val="auto"/>
                <w:kern w:val="0"/>
                <w:sz w:val="17"/>
                <w:szCs w:val="17"/>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65CFB9">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项目名称</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B86094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年度资金总额</w:t>
            </w:r>
            <w:r>
              <w:rPr>
                <w:rFonts w:hint="default" w:ascii="Times New Roman" w:hAnsi="Times New Roman" w:eastAsia="华文细黑" w:cs="Times New Roman"/>
                <w:i w:val="0"/>
                <w:iCs w:val="0"/>
                <w:color w:val="auto"/>
                <w:kern w:val="0"/>
                <w:sz w:val="17"/>
                <w:szCs w:val="17"/>
                <w:u w:val="none"/>
                <w:lang w:val="en-US" w:eastAsia="zh-CN" w:bidi="ar"/>
              </w:rPr>
              <w:br w:type="textWrapping"/>
            </w:r>
            <w:r>
              <w:rPr>
                <w:rFonts w:hint="eastAsia" w:ascii="Times New Roman" w:hAnsi="Times New Roman" w:eastAsia="华文细黑" w:cs="Times New Roman"/>
                <w:i w:val="0"/>
                <w:iCs w:val="0"/>
                <w:color w:val="auto"/>
                <w:kern w:val="0"/>
                <w:sz w:val="17"/>
                <w:szCs w:val="17"/>
                <w:u w:val="none"/>
                <w:lang w:val="en-US" w:eastAsia="zh-CN" w:bidi="ar"/>
              </w:rPr>
              <w:t>（</w:t>
            </w:r>
            <w:r>
              <w:rPr>
                <w:rFonts w:hint="default" w:ascii="Times New Roman" w:hAnsi="Times New Roman" w:eastAsia="华文细黑" w:cs="Times New Roman"/>
                <w:i w:val="0"/>
                <w:iCs w:val="0"/>
                <w:color w:val="auto"/>
                <w:kern w:val="0"/>
                <w:sz w:val="17"/>
                <w:szCs w:val="17"/>
                <w:u w:val="none"/>
                <w:lang w:val="en-US" w:eastAsia="zh-CN" w:bidi="ar"/>
              </w:rPr>
              <w:t>万元</w:t>
            </w:r>
            <w:r>
              <w:rPr>
                <w:rFonts w:hint="eastAsia" w:ascii="Times New Roman" w:hAnsi="Times New Roman" w:eastAsia="华文细黑" w:cs="Times New Roman"/>
                <w:i w:val="0"/>
                <w:iCs w:val="0"/>
                <w:color w:val="auto"/>
                <w:kern w:val="0"/>
                <w:sz w:val="17"/>
                <w:szCs w:val="17"/>
                <w:u w:val="none"/>
                <w:lang w:val="en-US" w:eastAsia="zh-CN" w:bidi="ar"/>
              </w:rPr>
              <w:t>）</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14:paraId="33241A2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年度绩效目标</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A52243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一级指标</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B3A905A">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二级指标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EEA377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三级指标</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AD28A4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指标解释</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E1F35AC">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指标值</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29FE68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权重</w:t>
            </w:r>
          </w:p>
        </w:tc>
      </w:tr>
      <w:tr w14:paraId="0349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403" w:type="dxa"/>
            <w:vMerge w:val="restart"/>
            <w:tcBorders>
              <w:top w:val="single" w:color="000000" w:sz="4" w:space="0"/>
              <w:left w:val="single" w:color="000000" w:sz="4" w:space="0"/>
              <w:right w:val="single" w:color="000000" w:sz="4" w:space="0"/>
            </w:tcBorders>
            <w:noWrap w:val="0"/>
            <w:vAlign w:val="center"/>
          </w:tcPr>
          <w:p w14:paraId="66043F2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伊通满族自治县统计局</w:t>
            </w:r>
          </w:p>
        </w:tc>
        <w:tc>
          <w:tcPr>
            <w:tcW w:w="555" w:type="dxa"/>
            <w:vMerge w:val="restart"/>
            <w:tcBorders>
              <w:top w:val="single" w:color="000000" w:sz="4" w:space="0"/>
              <w:left w:val="single" w:color="000000" w:sz="4" w:space="0"/>
              <w:right w:val="single" w:color="000000" w:sz="4" w:space="0"/>
            </w:tcBorders>
            <w:noWrap w:val="0"/>
            <w:vAlign w:val="center"/>
          </w:tcPr>
          <w:p w14:paraId="47899E1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大型普查综合业务费</w:t>
            </w:r>
          </w:p>
        </w:tc>
        <w:tc>
          <w:tcPr>
            <w:tcW w:w="734" w:type="dxa"/>
            <w:vMerge w:val="restart"/>
            <w:tcBorders>
              <w:top w:val="single" w:color="000000" w:sz="4" w:space="0"/>
              <w:left w:val="single" w:color="000000" w:sz="4" w:space="0"/>
              <w:right w:val="single" w:color="000000" w:sz="4" w:space="0"/>
            </w:tcBorders>
            <w:noWrap w:val="0"/>
            <w:vAlign w:val="center"/>
          </w:tcPr>
          <w:p w14:paraId="412F0EC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121.08</w:t>
            </w:r>
          </w:p>
        </w:tc>
        <w:tc>
          <w:tcPr>
            <w:tcW w:w="2431" w:type="dxa"/>
            <w:vMerge w:val="restart"/>
            <w:tcBorders>
              <w:top w:val="single" w:color="000000" w:sz="4" w:space="0"/>
              <w:left w:val="single" w:color="000000" w:sz="4" w:space="0"/>
              <w:right w:val="single" w:color="000000" w:sz="4" w:space="0"/>
            </w:tcBorders>
            <w:noWrap w:val="0"/>
            <w:vAlign w:val="center"/>
          </w:tcPr>
          <w:p w14:paraId="1A2E2640">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按照国家、省、四平市统计局及</w:t>
            </w:r>
            <w:bookmarkStart w:id="0" w:name="_GoBack"/>
            <w:r>
              <w:rPr>
                <w:rFonts w:hint="default" w:ascii="Times New Roman" w:hAnsi="Times New Roman" w:eastAsia="华文细黑" w:cs="Times New Roman"/>
                <w:i w:val="0"/>
                <w:iCs w:val="0"/>
                <w:color w:val="auto"/>
                <w:kern w:val="0"/>
                <w:sz w:val="17"/>
                <w:szCs w:val="17"/>
                <w:u w:val="none"/>
                <w:lang w:val="en-US" w:eastAsia="zh-CN" w:bidi="ar"/>
              </w:rPr>
              <w:t>伊通</w:t>
            </w:r>
            <w:r>
              <w:rPr>
                <w:rFonts w:hint="eastAsia" w:ascii="Times New Roman" w:hAnsi="Times New Roman" w:eastAsia="华文细黑" w:cs="Times New Roman"/>
                <w:i w:val="0"/>
                <w:iCs w:val="0"/>
                <w:color w:val="auto"/>
                <w:kern w:val="0"/>
                <w:sz w:val="17"/>
                <w:szCs w:val="17"/>
                <w:u w:val="none"/>
                <w:lang w:val="en-US" w:eastAsia="zh-CN" w:bidi="ar"/>
              </w:rPr>
              <w:t>县</w:t>
            </w:r>
            <w:bookmarkEnd w:id="0"/>
            <w:r>
              <w:rPr>
                <w:rFonts w:hint="eastAsia" w:ascii="Times New Roman" w:hAnsi="Times New Roman" w:eastAsia="华文细黑" w:cs="Times New Roman"/>
                <w:i w:val="0"/>
                <w:iCs w:val="0"/>
                <w:color w:val="auto"/>
                <w:kern w:val="0"/>
                <w:sz w:val="17"/>
                <w:szCs w:val="17"/>
                <w:u w:val="none"/>
                <w:lang w:val="en-US" w:eastAsia="zh-CN" w:bidi="ar"/>
              </w:rPr>
              <w:t>委、县政府</w:t>
            </w:r>
            <w:r>
              <w:rPr>
                <w:rFonts w:hint="default" w:ascii="Times New Roman" w:hAnsi="Times New Roman" w:eastAsia="华文细黑" w:cs="Times New Roman"/>
                <w:i w:val="0"/>
                <w:iCs w:val="0"/>
                <w:color w:val="auto"/>
                <w:kern w:val="0"/>
                <w:sz w:val="17"/>
                <w:szCs w:val="17"/>
                <w:u w:val="none"/>
                <w:lang w:val="en-US" w:eastAsia="zh-CN" w:bidi="ar"/>
              </w:rPr>
              <w:t>的中心工作及要求，认真贯彻执行统计法律、规章、制度等各项方针政策，并根据统计工作计划，按时开展统计调查、普查工作，为社会各界提供优质服务，为政府决策提供数据支撑。同时通过开展各种宣传活动、利用各界媒体平台来扩大统计工作影响力，更好地为社会服务。及时完成业务培训、指导，通过开展统计调查、普查等相关工作，为省、市、县三级政府提供经济运行各项指标，为政府研判经济发展态势提供经济发展数据。按时完成劳务费发放工作。</w:t>
            </w:r>
          </w:p>
        </w:tc>
        <w:tc>
          <w:tcPr>
            <w:tcW w:w="613" w:type="dxa"/>
            <w:tcBorders>
              <w:top w:val="single" w:color="000000" w:sz="4" w:space="0"/>
              <w:left w:val="single" w:color="000000" w:sz="4" w:space="0"/>
              <w:right w:val="single" w:color="000000" w:sz="4" w:space="0"/>
            </w:tcBorders>
            <w:noWrap w:val="0"/>
            <w:vAlign w:val="center"/>
          </w:tcPr>
          <w:p w14:paraId="54600C26">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产出指标</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435F516">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数量指标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A481BED">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聘用普查人员数</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3A9B770">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反映普查员人员数量。</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20B938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≥120人</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84E1B0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40</w:t>
            </w:r>
          </w:p>
        </w:tc>
      </w:tr>
      <w:tr w14:paraId="0124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403" w:type="dxa"/>
            <w:vMerge w:val="continue"/>
            <w:tcBorders>
              <w:left w:val="single" w:color="000000" w:sz="4" w:space="0"/>
              <w:right w:val="single" w:color="000000" w:sz="4" w:space="0"/>
            </w:tcBorders>
            <w:noWrap w:val="0"/>
            <w:vAlign w:val="center"/>
          </w:tcPr>
          <w:p w14:paraId="760D6881">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4EAD6008">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1C1AE56A">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745D13D5">
            <w:pPr>
              <w:jc w:val="left"/>
              <w:rPr>
                <w:rFonts w:hint="default" w:ascii="Times New Roman" w:hAnsi="Times New Roman" w:eastAsia="华文细黑" w:cs="Times New Roman"/>
                <w:color w:val="auto"/>
                <w:kern w:val="0"/>
                <w:sz w:val="17"/>
                <w:szCs w:val="17"/>
                <w:vertAlign w:val="baseline"/>
              </w:rPr>
            </w:pPr>
          </w:p>
        </w:tc>
        <w:tc>
          <w:tcPr>
            <w:tcW w:w="613" w:type="dxa"/>
            <w:tcBorders>
              <w:left w:val="single" w:color="000000" w:sz="4" w:space="0"/>
              <w:right w:val="single" w:color="000000" w:sz="4" w:space="0"/>
            </w:tcBorders>
            <w:noWrap w:val="0"/>
            <w:vAlign w:val="center"/>
          </w:tcPr>
          <w:p w14:paraId="4809324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成本指标</w:t>
            </w:r>
          </w:p>
        </w:tc>
        <w:tc>
          <w:tcPr>
            <w:tcW w:w="722" w:type="dxa"/>
            <w:tcBorders>
              <w:top w:val="single" w:color="000000" w:sz="4" w:space="0"/>
            </w:tcBorders>
            <w:noWrap w:val="0"/>
            <w:vAlign w:val="center"/>
          </w:tcPr>
          <w:p w14:paraId="4B18E039">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经济成本指标</w:t>
            </w:r>
          </w:p>
        </w:tc>
        <w:tc>
          <w:tcPr>
            <w:tcW w:w="1000" w:type="dxa"/>
            <w:tcBorders>
              <w:top w:val="single" w:color="000000" w:sz="4" w:space="0"/>
            </w:tcBorders>
            <w:noWrap w:val="0"/>
            <w:vAlign w:val="center"/>
          </w:tcPr>
          <w:p w14:paraId="4899578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发放劳务费</w:t>
            </w:r>
          </w:p>
        </w:tc>
        <w:tc>
          <w:tcPr>
            <w:tcW w:w="1278" w:type="dxa"/>
            <w:tcBorders>
              <w:top w:val="single" w:color="000000" w:sz="4" w:space="0"/>
            </w:tcBorders>
            <w:noWrap w:val="0"/>
            <w:vAlign w:val="center"/>
          </w:tcPr>
          <w:p w14:paraId="6EECC2E7">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向1%人口抽样调查“两员”发放劳务费</w:t>
            </w:r>
          </w:p>
        </w:tc>
        <w:tc>
          <w:tcPr>
            <w:tcW w:w="663" w:type="dxa"/>
            <w:tcBorders>
              <w:top w:val="single" w:color="000000" w:sz="4" w:space="0"/>
            </w:tcBorders>
            <w:noWrap w:val="0"/>
            <w:vAlign w:val="center"/>
          </w:tcPr>
          <w:p w14:paraId="02EB0EE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≤15万元</w:t>
            </w:r>
          </w:p>
        </w:tc>
        <w:tc>
          <w:tcPr>
            <w:tcW w:w="481" w:type="dxa"/>
            <w:tcBorders>
              <w:top w:val="single" w:color="000000" w:sz="4" w:space="0"/>
            </w:tcBorders>
            <w:noWrap w:val="0"/>
            <w:vAlign w:val="center"/>
          </w:tcPr>
          <w:p w14:paraId="7FE305C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20</w:t>
            </w:r>
          </w:p>
        </w:tc>
      </w:tr>
      <w:tr w14:paraId="5EC0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03" w:type="dxa"/>
            <w:vMerge w:val="continue"/>
            <w:tcBorders>
              <w:left w:val="single" w:color="000000" w:sz="4" w:space="0"/>
              <w:right w:val="single" w:color="000000" w:sz="4" w:space="0"/>
            </w:tcBorders>
            <w:noWrap w:val="0"/>
            <w:vAlign w:val="center"/>
          </w:tcPr>
          <w:p w14:paraId="6A4C9938">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229CE7D0">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7F309307">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2F8526A0">
            <w:pPr>
              <w:jc w:val="left"/>
              <w:rPr>
                <w:rFonts w:hint="default" w:ascii="Times New Roman" w:hAnsi="Times New Roman" w:eastAsia="华文细黑" w:cs="Times New Roman"/>
                <w:color w:val="auto"/>
                <w:kern w:val="0"/>
                <w:sz w:val="17"/>
                <w:szCs w:val="17"/>
                <w:vertAlign w:val="baseline"/>
              </w:rPr>
            </w:pPr>
          </w:p>
        </w:tc>
        <w:tc>
          <w:tcPr>
            <w:tcW w:w="613" w:type="dxa"/>
            <w:tcBorders>
              <w:left w:val="single" w:color="000000" w:sz="4" w:space="0"/>
              <w:right w:val="single" w:color="000000" w:sz="4" w:space="0"/>
            </w:tcBorders>
            <w:noWrap w:val="0"/>
            <w:vAlign w:val="center"/>
          </w:tcPr>
          <w:p w14:paraId="090A42A4">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效益指标</w:t>
            </w:r>
          </w:p>
        </w:tc>
        <w:tc>
          <w:tcPr>
            <w:tcW w:w="722" w:type="dxa"/>
            <w:noWrap w:val="0"/>
            <w:vAlign w:val="center"/>
          </w:tcPr>
          <w:p w14:paraId="4DA7D9C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社会效益指标</w:t>
            </w:r>
          </w:p>
        </w:tc>
        <w:tc>
          <w:tcPr>
            <w:tcW w:w="1000" w:type="dxa"/>
            <w:noWrap w:val="0"/>
            <w:vAlign w:val="center"/>
          </w:tcPr>
          <w:p w14:paraId="5EAE147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培训对象覆盖率</w:t>
            </w:r>
          </w:p>
        </w:tc>
        <w:tc>
          <w:tcPr>
            <w:tcW w:w="1278" w:type="dxa"/>
            <w:noWrap w:val="0"/>
            <w:vAlign w:val="center"/>
          </w:tcPr>
          <w:p w14:paraId="2B2C5E82">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反映培训对象覆盖情况</w:t>
            </w:r>
          </w:p>
        </w:tc>
        <w:tc>
          <w:tcPr>
            <w:tcW w:w="663" w:type="dxa"/>
            <w:noWrap w:val="0"/>
            <w:vAlign w:val="center"/>
          </w:tcPr>
          <w:p w14:paraId="6E17897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≥90%</w:t>
            </w:r>
          </w:p>
        </w:tc>
        <w:tc>
          <w:tcPr>
            <w:tcW w:w="481" w:type="dxa"/>
            <w:noWrap w:val="0"/>
            <w:vAlign w:val="center"/>
          </w:tcPr>
          <w:p w14:paraId="72A37AAF">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30</w:t>
            </w:r>
          </w:p>
        </w:tc>
      </w:tr>
      <w:tr w14:paraId="26F9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03" w:type="dxa"/>
            <w:vMerge w:val="continue"/>
            <w:tcBorders>
              <w:left w:val="single" w:color="000000" w:sz="4" w:space="0"/>
              <w:right w:val="single" w:color="000000" w:sz="4" w:space="0"/>
            </w:tcBorders>
            <w:noWrap w:val="0"/>
            <w:vAlign w:val="center"/>
          </w:tcPr>
          <w:p w14:paraId="6EAF8291">
            <w:pPr>
              <w:jc w:val="center"/>
              <w:rPr>
                <w:rFonts w:hint="default" w:ascii="Times New Roman" w:hAnsi="Times New Roman" w:eastAsia="华文细黑" w:cs="Times New Roman"/>
                <w:color w:val="auto"/>
                <w:kern w:val="0"/>
                <w:sz w:val="17"/>
                <w:szCs w:val="17"/>
                <w:vertAlign w:val="baseline"/>
              </w:rPr>
            </w:pPr>
          </w:p>
        </w:tc>
        <w:tc>
          <w:tcPr>
            <w:tcW w:w="555" w:type="dxa"/>
            <w:vMerge w:val="restart"/>
            <w:tcBorders>
              <w:left w:val="single" w:color="000000" w:sz="4" w:space="0"/>
              <w:right w:val="single" w:color="000000" w:sz="4" w:space="0"/>
            </w:tcBorders>
            <w:noWrap w:val="0"/>
            <w:vAlign w:val="center"/>
          </w:tcPr>
          <w:p w14:paraId="74BA63D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综合统计业务费</w:t>
            </w:r>
          </w:p>
        </w:tc>
        <w:tc>
          <w:tcPr>
            <w:tcW w:w="734" w:type="dxa"/>
            <w:vMerge w:val="restart"/>
            <w:tcBorders>
              <w:left w:val="single" w:color="000000" w:sz="4" w:space="0"/>
              <w:right w:val="single" w:color="000000" w:sz="4" w:space="0"/>
            </w:tcBorders>
            <w:noWrap w:val="0"/>
            <w:vAlign w:val="center"/>
          </w:tcPr>
          <w:p w14:paraId="10201112">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97.82</w:t>
            </w:r>
          </w:p>
        </w:tc>
        <w:tc>
          <w:tcPr>
            <w:tcW w:w="2431" w:type="dxa"/>
            <w:vMerge w:val="restart"/>
            <w:tcBorders>
              <w:left w:val="single" w:color="000000" w:sz="4" w:space="0"/>
              <w:right w:val="single" w:color="000000" w:sz="4" w:space="0"/>
            </w:tcBorders>
            <w:noWrap w:val="0"/>
            <w:vAlign w:val="center"/>
          </w:tcPr>
          <w:p w14:paraId="5491E03C">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按照国家、省、四平市统计局及伊通</w:t>
            </w:r>
            <w:r>
              <w:rPr>
                <w:rFonts w:hint="eastAsia" w:ascii="Times New Roman" w:hAnsi="Times New Roman" w:eastAsia="华文细黑" w:cs="Times New Roman"/>
                <w:i w:val="0"/>
                <w:iCs w:val="0"/>
                <w:color w:val="auto"/>
                <w:kern w:val="0"/>
                <w:sz w:val="17"/>
                <w:szCs w:val="17"/>
                <w:u w:val="none"/>
                <w:lang w:val="en-US" w:eastAsia="zh-CN" w:bidi="ar"/>
              </w:rPr>
              <w:t>县委、县政府</w:t>
            </w:r>
            <w:r>
              <w:rPr>
                <w:rFonts w:hint="default" w:ascii="Times New Roman" w:hAnsi="Times New Roman" w:eastAsia="华文细黑" w:cs="Times New Roman"/>
                <w:i w:val="0"/>
                <w:iCs w:val="0"/>
                <w:color w:val="auto"/>
                <w:kern w:val="0"/>
                <w:sz w:val="17"/>
                <w:szCs w:val="17"/>
                <w:u w:val="none"/>
                <w:lang w:val="en-US" w:eastAsia="zh-CN" w:bidi="ar"/>
              </w:rPr>
              <w:t>的中心工作及要求，认真贯彻执行统计法律、规章、制度等各项方针政策，并根据统计工作计划，适时开展各类、各项统计调查、统计抽样调查、统计数据研究与开发、监管工作，为社会各界提供优质服务，为政府决策提供数据支撑。同时通过开展各种宣传活动、利用各界媒体平台来扩大统计工作影响力，更好地为社会服务。按时完成工业、建筑业、服务业、贸易业、批发零售和住宿餐饮业各月度、季度报表。通过开展各类统计调查、统计监测、统计执法、统计资料开发等相关工作，为省、市、县三级政府提供经济运行各项指标，为政府研判经济发展态势提供经济发展数据。</w:t>
            </w:r>
          </w:p>
        </w:tc>
        <w:tc>
          <w:tcPr>
            <w:tcW w:w="613" w:type="dxa"/>
            <w:noWrap w:val="0"/>
            <w:vAlign w:val="center"/>
          </w:tcPr>
          <w:p w14:paraId="4642051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产出指标</w:t>
            </w:r>
          </w:p>
        </w:tc>
        <w:tc>
          <w:tcPr>
            <w:tcW w:w="722" w:type="dxa"/>
            <w:noWrap w:val="0"/>
            <w:vAlign w:val="center"/>
          </w:tcPr>
          <w:p w14:paraId="4977A43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数量指标</w:t>
            </w:r>
          </w:p>
        </w:tc>
        <w:tc>
          <w:tcPr>
            <w:tcW w:w="1000" w:type="dxa"/>
            <w:noWrap w:val="0"/>
            <w:vAlign w:val="center"/>
          </w:tcPr>
          <w:p w14:paraId="024F86E9">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普法宣传次数</w:t>
            </w:r>
          </w:p>
        </w:tc>
        <w:tc>
          <w:tcPr>
            <w:tcW w:w="1278" w:type="dxa"/>
            <w:noWrap w:val="0"/>
            <w:vAlign w:val="center"/>
          </w:tcPr>
          <w:p w14:paraId="752B365C">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反映统计普法宣传情况。</w:t>
            </w:r>
          </w:p>
        </w:tc>
        <w:tc>
          <w:tcPr>
            <w:tcW w:w="663" w:type="dxa"/>
            <w:noWrap w:val="0"/>
            <w:vAlign w:val="center"/>
          </w:tcPr>
          <w:p w14:paraId="05CF961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≥2次</w:t>
            </w:r>
          </w:p>
        </w:tc>
        <w:tc>
          <w:tcPr>
            <w:tcW w:w="481" w:type="dxa"/>
            <w:noWrap w:val="0"/>
            <w:vAlign w:val="center"/>
          </w:tcPr>
          <w:p w14:paraId="693EE78A">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10</w:t>
            </w:r>
          </w:p>
        </w:tc>
      </w:tr>
      <w:tr w14:paraId="1205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403" w:type="dxa"/>
            <w:vMerge w:val="continue"/>
            <w:tcBorders>
              <w:left w:val="single" w:color="000000" w:sz="4" w:space="0"/>
              <w:right w:val="single" w:color="000000" w:sz="4" w:space="0"/>
            </w:tcBorders>
            <w:noWrap w:val="0"/>
            <w:vAlign w:val="center"/>
          </w:tcPr>
          <w:p w14:paraId="3FE63043">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25AB3D71">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71A490BB">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70C0CE43">
            <w:pPr>
              <w:jc w:val="left"/>
              <w:rPr>
                <w:rFonts w:hint="default" w:ascii="Times New Roman" w:hAnsi="Times New Roman" w:eastAsia="华文细黑" w:cs="Times New Roman"/>
                <w:color w:val="auto"/>
                <w:kern w:val="0"/>
                <w:sz w:val="17"/>
                <w:szCs w:val="17"/>
                <w:vertAlign w:val="baseline"/>
              </w:rPr>
            </w:pPr>
          </w:p>
        </w:tc>
        <w:tc>
          <w:tcPr>
            <w:tcW w:w="613" w:type="dxa"/>
            <w:noWrap w:val="0"/>
            <w:vAlign w:val="center"/>
          </w:tcPr>
          <w:p w14:paraId="538CFA1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产出指标</w:t>
            </w:r>
          </w:p>
        </w:tc>
        <w:tc>
          <w:tcPr>
            <w:tcW w:w="722" w:type="dxa"/>
            <w:noWrap w:val="0"/>
            <w:vAlign w:val="center"/>
          </w:tcPr>
          <w:p w14:paraId="4B0F4526">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数量指标</w:t>
            </w:r>
          </w:p>
        </w:tc>
        <w:tc>
          <w:tcPr>
            <w:tcW w:w="1000" w:type="dxa"/>
            <w:noWrap w:val="0"/>
            <w:vAlign w:val="center"/>
          </w:tcPr>
          <w:p w14:paraId="1D646AE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统计信息发布条数</w:t>
            </w:r>
          </w:p>
        </w:tc>
        <w:tc>
          <w:tcPr>
            <w:tcW w:w="1278" w:type="dxa"/>
            <w:noWrap w:val="0"/>
            <w:vAlign w:val="center"/>
          </w:tcPr>
          <w:p w14:paraId="643A2FD3">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反映国民经济运行指标数据发布情况</w:t>
            </w:r>
          </w:p>
        </w:tc>
        <w:tc>
          <w:tcPr>
            <w:tcW w:w="663" w:type="dxa"/>
            <w:noWrap w:val="0"/>
            <w:vAlign w:val="center"/>
          </w:tcPr>
          <w:p w14:paraId="19AE6B2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&gt;7条</w:t>
            </w:r>
          </w:p>
        </w:tc>
        <w:tc>
          <w:tcPr>
            <w:tcW w:w="481" w:type="dxa"/>
            <w:noWrap w:val="0"/>
            <w:vAlign w:val="center"/>
          </w:tcPr>
          <w:p w14:paraId="7FE9E7FE">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15</w:t>
            </w:r>
          </w:p>
        </w:tc>
      </w:tr>
      <w:tr w14:paraId="2954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03" w:type="dxa"/>
            <w:vMerge w:val="continue"/>
            <w:tcBorders>
              <w:left w:val="single" w:color="000000" w:sz="4" w:space="0"/>
              <w:right w:val="single" w:color="000000" w:sz="4" w:space="0"/>
            </w:tcBorders>
            <w:noWrap w:val="0"/>
            <w:vAlign w:val="center"/>
          </w:tcPr>
          <w:p w14:paraId="33227A83">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59848656">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64CE99D3">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6A6FB8B0">
            <w:pPr>
              <w:jc w:val="left"/>
              <w:rPr>
                <w:rFonts w:hint="default" w:ascii="Times New Roman" w:hAnsi="Times New Roman" w:eastAsia="华文细黑" w:cs="Times New Roman"/>
                <w:color w:val="auto"/>
                <w:kern w:val="0"/>
                <w:sz w:val="17"/>
                <w:szCs w:val="17"/>
                <w:vertAlign w:val="baseline"/>
              </w:rPr>
            </w:pPr>
          </w:p>
        </w:tc>
        <w:tc>
          <w:tcPr>
            <w:tcW w:w="613" w:type="dxa"/>
            <w:noWrap w:val="0"/>
            <w:vAlign w:val="center"/>
          </w:tcPr>
          <w:p w14:paraId="7043DD7C">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产出指标</w:t>
            </w:r>
          </w:p>
        </w:tc>
        <w:tc>
          <w:tcPr>
            <w:tcW w:w="722" w:type="dxa"/>
            <w:noWrap w:val="0"/>
            <w:vAlign w:val="center"/>
          </w:tcPr>
          <w:p w14:paraId="5C98250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数量指标</w:t>
            </w:r>
          </w:p>
        </w:tc>
        <w:tc>
          <w:tcPr>
            <w:tcW w:w="1000" w:type="dxa"/>
            <w:noWrap w:val="0"/>
            <w:vAlign w:val="center"/>
          </w:tcPr>
          <w:p w14:paraId="553EE2DC">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统计分析报告篇数</w:t>
            </w:r>
          </w:p>
        </w:tc>
        <w:tc>
          <w:tcPr>
            <w:tcW w:w="1278" w:type="dxa"/>
            <w:noWrap w:val="0"/>
            <w:vAlign w:val="center"/>
          </w:tcPr>
          <w:p w14:paraId="276F51FD">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反映撰写统计分析报告数量情况</w:t>
            </w:r>
          </w:p>
        </w:tc>
        <w:tc>
          <w:tcPr>
            <w:tcW w:w="663" w:type="dxa"/>
            <w:noWrap w:val="0"/>
            <w:vAlign w:val="center"/>
          </w:tcPr>
          <w:p w14:paraId="1E5B9B9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≥4篇</w:t>
            </w:r>
          </w:p>
        </w:tc>
        <w:tc>
          <w:tcPr>
            <w:tcW w:w="481" w:type="dxa"/>
            <w:noWrap w:val="0"/>
            <w:vAlign w:val="center"/>
          </w:tcPr>
          <w:p w14:paraId="67534C8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15</w:t>
            </w:r>
          </w:p>
        </w:tc>
      </w:tr>
      <w:tr w14:paraId="63B5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03" w:type="dxa"/>
            <w:vMerge w:val="continue"/>
            <w:tcBorders>
              <w:left w:val="single" w:color="000000" w:sz="4" w:space="0"/>
              <w:right w:val="single" w:color="000000" w:sz="4" w:space="0"/>
            </w:tcBorders>
            <w:noWrap w:val="0"/>
            <w:vAlign w:val="center"/>
          </w:tcPr>
          <w:p w14:paraId="0D9AB079">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7A1777C1">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11AB0759">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1C3841A8">
            <w:pPr>
              <w:jc w:val="left"/>
              <w:rPr>
                <w:rFonts w:hint="default" w:ascii="Times New Roman" w:hAnsi="Times New Roman" w:eastAsia="华文细黑" w:cs="Times New Roman"/>
                <w:color w:val="auto"/>
                <w:kern w:val="0"/>
                <w:sz w:val="17"/>
                <w:szCs w:val="17"/>
                <w:vertAlign w:val="baseline"/>
              </w:rPr>
            </w:pPr>
          </w:p>
        </w:tc>
        <w:tc>
          <w:tcPr>
            <w:tcW w:w="613" w:type="dxa"/>
            <w:noWrap w:val="0"/>
            <w:vAlign w:val="center"/>
          </w:tcPr>
          <w:p w14:paraId="634358D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成本指标</w:t>
            </w:r>
          </w:p>
        </w:tc>
        <w:tc>
          <w:tcPr>
            <w:tcW w:w="722" w:type="dxa"/>
            <w:noWrap w:val="0"/>
            <w:vAlign w:val="center"/>
          </w:tcPr>
          <w:p w14:paraId="79F11F5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经济成本指标</w:t>
            </w:r>
          </w:p>
        </w:tc>
        <w:tc>
          <w:tcPr>
            <w:tcW w:w="1000" w:type="dxa"/>
            <w:noWrap w:val="0"/>
            <w:vAlign w:val="center"/>
          </w:tcPr>
          <w:p w14:paraId="7FB76F6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统计年鉴印刷成本费用</w:t>
            </w:r>
          </w:p>
        </w:tc>
        <w:tc>
          <w:tcPr>
            <w:tcW w:w="1278" w:type="dxa"/>
            <w:noWrap w:val="0"/>
            <w:vAlign w:val="center"/>
          </w:tcPr>
          <w:p w14:paraId="425122BD">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反映编印统计年鉴印刷成本费用</w:t>
            </w:r>
          </w:p>
        </w:tc>
        <w:tc>
          <w:tcPr>
            <w:tcW w:w="663" w:type="dxa"/>
            <w:noWrap w:val="0"/>
            <w:vAlign w:val="center"/>
          </w:tcPr>
          <w:p w14:paraId="391A7EBB">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≤200元/本</w:t>
            </w:r>
          </w:p>
        </w:tc>
        <w:tc>
          <w:tcPr>
            <w:tcW w:w="481" w:type="dxa"/>
            <w:noWrap w:val="0"/>
            <w:vAlign w:val="center"/>
          </w:tcPr>
          <w:p w14:paraId="33965328">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20</w:t>
            </w:r>
          </w:p>
        </w:tc>
      </w:tr>
      <w:tr w14:paraId="2B17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403" w:type="dxa"/>
            <w:vMerge w:val="continue"/>
            <w:tcBorders>
              <w:left w:val="single" w:color="000000" w:sz="4" w:space="0"/>
              <w:right w:val="single" w:color="000000" w:sz="4" w:space="0"/>
            </w:tcBorders>
            <w:noWrap w:val="0"/>
            <w:vAlign w:val="center"/>
          </w:tcPr>
          <w:p w14:paraId="1749F75A">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685580D6">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2E603DA5">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53770F86">
            <w:pPr>
              <w:jc w:val="left"/>
              <w:rPr>
                <w:rFonts w:hint="default" w:ascii="Times New Roman" w:hAnsi="Times New Roman" w:eastAsia="华文细黑" w:cs="Times New Roman"/>
                <w:color w:val="auto"/>
                <w:kern w:val="0"/>
                <w:sz w:val="17"/>
                <w:szCs w:val="17"/>
                <w:vertAlign w:val="baseline"/>
              </w:rPr>
            </w:pPr>
          </w:p>
        </w:tc>
        <w:tc>
          <w:tcPr>
            <w:tcW w:w="613" w:type="dxa"/>
            <w:noWrap w:val="0"/>
            <w:vAlign w:val="center"/>
          </w:tcPr>
          <w:p w14:paraId="73D7525E">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效益指标</w:t>
            </w:r>
          </w:p>
        </w:tc>
        <w:tc>
          <w:tcPr>
            <w:tcW w:w="722" w:type="dxa"/>
            <w:noWrap w:val="0"/>
            <w:vAlign w:val="center"/>
          </w:tcPr>
          <w:p w14:paraId="743E0A5A">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社会效益指标</w:t>
            </w:r>
          </w:p>
        </w:tc>
        <w:tc>
          <w:tcPr>
            <w:tcW w:w="1000" w:type="dxa"/>
            <w:noWrap w:val="0"/>
            <w:vAlign w:val="center"/>
          </w:tcPr>
          <w:p w14:paraId="0651F933">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编印上年县域经济运行的统计公报，为党政领导决策提供数据支撑</w:t>
            </w:r>
          </w:p>
        </w:tc>
        <w:tc>
          <w:tcPr>
            <w:tcW w:w="1278" w:type="dxa"/>
            <w:noWrap w:val="0"/>
            <w:vAlign w:val="center"/>
          </w:tcPr>
          <w:p w14:paraId="41F24F8D">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编印上年县域经济运行的统计公报，为党政领导决策提供数据支撑</w:t>
            </w:r>
          </w:p>
        </w:tc>
        <w:tc>
          <w:tcPr>
            <w:tcW w:w="663" w:type="dxa"/>
            <w:noWrap w:val="0"/>
            <w:vAlign w:val="center"/>
          </w:tcPr>
          <w:p w14:paraId="305A3BD1">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≥1篇</w:t>
            </w:r>
          </w:p>
        </w:tc>
        <w:tc>
          <w:tcPr>
            <w:tcW w:w="481" w:type="dxa"/>
            <w:noWrap w:val="0"/>
            <w:vAlign w:val="center"/>
          </w:tcPr>
          <w:p w14:paraId="5896959F">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20</w:t>
            </w:r>
          </w:p>
        </w:tc>
      </w:tr>
      <w:tr w14:paraId="60D6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03" w:type="dxa"/>
            <w:vMerge w:val="continue"/>
            <w:tcBorders>
              <w:left w:val="single" w:color="000000" w:sz="4" w:space="0"/>
              <w:right w:val="single" w:color="000000" w:sz="4" w:space="0"/>
            </w:tcBorders>
            <w:noWrap w:val="0"/>
            <w:vAlign w:val="center"/>
          </w:tcPr>
          <w:p w14:paraId="7F8769F5">
            <w:pPr>
              <w:jc w:val="center"/>
              <w:rPr>
                <w:rFonts w:hint="default" w:ascii="Times New Roman" w:hAnsi="Times New Roman" w:eastAsia="华文细黑" w:cs="Times New Roman"/>
                <w:color w:val="auto"/>
                <w:kern w:val="0"/>
                <w:sz w:val="17"/>
                <w:szCs w:val="17"/>
                <w:vertAlign w:val="baseline"/>
              </w:rPr>
            </w:pPr>
          </w:p>
        </w:tc>
        <w:tc>
          <w:tcPr>
            <w:tcW w:w="555" w:type="dxa"/>
            <w:vMerge w:val="continue"/>
            <w:tcBorders>
              <w:left w:val="single" w:color="000000" w:sz="4" w:space="0"/>
              <w:right w:val="single" w:color="000000" w:sz="4" w:space="0"/>
            </w:tcBorders>
            <w:noWrap w:val="0"/>
            <w:vAlign w:val="center"/>
          </w:tcPr>
          <w:p w14:paraId="6D653256">
            <w:pPr>
              <w:jc w:val="center"/>
              <w:rPr>
                <w:rFonts w:hint="default" w:ascii="Times New Roman" w:hAnsi="Times New Roman" w:eastAsia="华文细黑" w:cs="Times New Roman"/>
                <w:color w:val="auto"/>
                <w:kern w:val="0"/>
                <w:sz w:val="17"/>
                <w:szCs w:val="17"/>
                <w:vertAlign w:val="baseline"/>
              </w:rPr>
            </w:pPr>
          </w:p>
        </w:tc>
        <w:tc>
          <w:tcPr>
            <w:tcW w:w="734" w:type="dxa"/>
            <w:vMerge w:val="continue"/>
            <w:tcBorders>
              <w:left w:val="single" w:color="000000" w:sz="4" w:space="0"/>
              <w:right w:val="single" w:color="000000" w:sz="4" w:space="0"/>
            </w:tcBorders>
            <w:noWrap w:val="0"/>
            <w:vAlign w:val="center"/>
          </w:tcPr>
          <w:p w14:paraId="757484FD">
            <w:pPr>
              <w:jc w:val="center"/>
              <w:rPr>
                <w:rFonts w:hint="default" w:ascii="Times New Roman" w:hAnsi="Times New Roman" w:eastAsia="华文细黑" w:cs="Times New Roman"/>
                <w:color w:val="auto"/>
                <w:kern w:val="0"/>
                <w:sz w:val="17"/>
                <w:szCs w:val="17"/>
                <w:vertAlign w:val="baseline"/>
              </w:rPr>
            </w:pPr>
          </w:p>
        </w:tc>
        <w:tc>
          <w:tcPr>
            <w:tcW w:w="2431" w:type="dxa"/>
            <w:vMerge w:val="continue"/>
            <w:tcBorders>
              <w:left w:val="single" w:color="000000" w:sz="4" w:space="0"/>
              <w:right w:val="single" w:color="000000" w:sz="4" w:space="0"/>
            </w:tcBorders>
            <w:noWrap w:val="0"/>
            <w:vAlign w:val="center"/>
          </w:tcPr>
          <w:p w14:paraId="385C5E16">
            <w:pPr>
              <w:jc w:val="left"/>
              <w:rPr>
                <w:rFonts w:hint="default" w:ascii="Times New Roman" w:hAnsi="Times New Roman" w:eastAsia="华文细黑" w:cs="Times New Roman"/>
                <w:color w:val="auto"/>
                <w:kern w:val="0"/>
                <w:sz w:val="17"/>
                <w:szCs w:val="17"/>
                <w:vertAlign w:val="baseline"/>
              </w:rPr>
            </w:pPr>
          </w:p>
        </w:tc>
        <w:tc>
          <w:tcPr>
            <w:tcW w:w="613" w:type="dxa"/>
            <w:noWrap w:val="0"/>
            <w:vAlign w:val="center"/>
          </w:tcPr>
          <w:p w14:paraId="2575F22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满意度指标</w:t>
            </w:r>
          </w:p>
        </w:tc>
        <w:tc>
          <w:tcPr>
            <w:tcW w:w="722" w:type="dxa"/>
            <w:noWrap w:val="0"/>
            <w:vAlign w:val="center"/>
          </w:tcPr>
          <w:p w14:paraId="19C45C45">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lang w:eastAsia="zh-CN"/>
              </w:rPr>
            </w:pPr>
            <w:r>
              <w:rPr>
                <w:rFonts w:hint="default" w:ascii="Times New Roman" w:hAnsi="Times New Roman" w:eastAsia="华文细黑" w:cs="Times New Roman"/>
                <w:i w:val="0"/>
                <w:iCs w:val="0"/>
                <w:color w:val="auto"/>
                <w:kern w:val="0"/>
                <w:sz w:val="17"/>
                <w:szCs w:val="17"/>
                <w:u w:val="none"/>
                <w:lang w:val="en-US" w:eastAsia="zh-CN" w:bidi="ar"/>
              </w:rPr>
              <w:t>服务对象满意度指标</w:t>
            </w:r>
          </w:p>
        </w:tc>
        <w:tc>
          <w:tcPr>
            <w:tcW w:w="1000" w:type="dxa"/>
            <w:noWrap w:val="0"/>
            <w:vAlign w:val="center"/>
          </w:tcPr>
          <w:p w14:paraId="4FAC465D">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服务对象满意度</w:t>
            </w:r>
          </w:p>
        </w:tc>
        <w:tc>
          <w:tcPr>
            <w:tcW w:w="1278" w:type="dxa"/>
            <w:noWrap w:val="0"/>
            <w:vAlign w:val="center"/>
          </w:tcPr>
          <w:p w14:paraId="316ABAE6">
            <w:pPr>
              <w:keepNext w:val="0"/>
              <w:keepLines w:val="0"/>
              <w:widowControl/>
              <w:suppressLineNumbers w:val="0"/>
              <w:jc w:val="left"/>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服务对象满意度</w:t>
            </w:r>
          </w:p>
        </w:tc>
        <w:tc>
          <w:tcPr>
            <w:tcW w:w="663" w:type="dxa"/>
            <w:noWrap w:val="0"/>
            <w:vAlign w:val="center"/>
          </w:tcPr>
          <w:p w14:paraId="2F83B2B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≥95%</w:t>
            </w:r>
          </w:p>
        </w:tc>
        <w:tc>
          <w:tcPr>
            <w:tcW w:w="481" w:type="dxa"/>
            <w:noWrap w:val="0"/>
            <w:vAlign w:val="center"/>
          </w:tcPr>
          <w:p w14:paraId="15FE24C7">
            <w:pPr>
              <w:keepNext w:val="0"/>
              <w:keepLines w:val="0"/>
              <w:widowControl/>
              <w:suppressLineNumbers w:val="0"/>
              <w:jc w:val="center"/>
              <w:textAlignment w:val="center"/>
              <w:rPr>
                <w:rFonts w:hint="default" w:ascii="Times New Roman" w:hAnsi="Times New Roman" w:eastAsia="华文细黑" w:cs="Times New Roman"/>
                <w:color w:val="auto"/>
                <w:kern w:val="0"/>
                <w:sz w:val="17"/>
                <w:szCs w:val="17"/>
                <w:vertAlign w:val="baseline"/>
              </w:rPr>
            </w:pPr>
            <w:r>
              <w:rPr>
                <w:rFonts w:hint="default" w:ascii="Times New Roman" w:hAnsi="Times New Roman" w:eastAsia="华文细黑" w:cs="Times New Roman"/>
                <w:i w:val="0"/>
                <w:iCs w:val="0"/>
                <w:color w:val="auto"/>
                <w:kern w:val="0"/>
                <w:sz w:val="17"/>
                <w:szCs w:val="17"/>
                <w:u w:val="none"/>
                <w:lang w:val="en-US" w:eastAsia="zh-CN" w:bidi="ar"/>
              </w:rPr>
              <w:t>10</w:t>
            </w:r>
          </w:p>
        </w:tc>
      </w:tr>
    </w:tbl>
    <w:p w14:paraId="5DF8E149">
      <w:pPr>
        <w:spacing w:line="700" w:lineRule="exact"/>
        <w:ind w:firstLine="640" w:firstLineChars="200"/>
        <w:rPr>
          <w:rFonts w:hint="default" w:ascii="Times New Roman" w:hAnsi="Times New Roman" w:eastAsia="楷体" w:cs="Times New Roman"/>
          <w:color w:val="auto"/>
          <w:kern w:val="0"/>
          <w:szCs w:val="32"/>
        </w:rPr>
      </w:pPr>
      <w:r>
        <w:rPr>
          <w:rFonts w:hint="default" w:ascii="Times New Roman" w:hAnsi="Times New Roman" w:eastAsia="楷体" w:cs="Times New Roman"/>
          <w:color w:val="auto"/>
          <w:kern w:val="0"/>
          <w:szCs w:val="32"/>
        </w:rPr>
        <w:br w:type="page"/>
      </w:r>
    </w:p>
    <w:p w14:paraId="0BF4D6D1">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第三部分 情况说明</w:t>
      </w:r>
    </w:p>
    <w:p w14:paraId="3DD7BFDA">
      <w:pPr>
        <w:rPr>
          <w:rFonts w:hint="default" w:ascii="Times New Roman" w:hAnsi="Times New Roman" w:eastAsia="仿宋" w:cs="Times New Roman"/>
          <w:color w:val="auto"/>
          <w:szCs w:val="32"/>
        </w:rPr>
      </w:pPr>
    </w:p>
    <w:p w14:paraId="1FC33252">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一、202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年收支预算总体情况</w:t>
      </w:r>
    </w:p>
    <w:p w14:paraId="131C59B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按照综合预算的原则，所有收入和支出全部纳入</w:t>
      </w:r>
      <w:r>
        <w:rPr>
          <w:rFonts w:hint="default" w:ascii="Times New Roman" w:hAnsi="Times New Roman" w:cs="Times New Roman"/>
          <w:color w:val="auto"/>
          <w:szCs w:val="32"/>
          <w:lang w:eastAsia="zh-CN"/>
        </w:rPr>
        <w:t>单位</w:t>
      </w:r>
      <w:r>
        <w:rPr>
          <w:rFonts w:hint="default" w:ascii="Times New Roman" w:hAnsi="Times New Roman" w:cs="Times New Roman"/>
          <w:color w:val="auto"/>
          <w:szCs w:val="32"/>
        </w:rPr>
        <w:t>预算管理。收入包括：一般公共预算拨款收入</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其他收入、上年结转结余等；支出包括：一般公共服务支出、社会保障和就业支出、</w:t>
      </w:r>
      <w:r>
        <w:rPr>
          <w:rFonts w:hint="default" w:ascii="Times New Roman" w:hAnsi="Times New Roman" w:cs="Times New Roman"/>
          <w:color w:val="auto"/>
          <w:szCs w:val="32"/>
          <w:lang w:val="en-US" w:eastAsia="zh-CN"/>
        </w:rPr>
        <w:t>卫生健康</w:t>
      </w:r>
      <w:r>
        <w:rPr>
          <w:rFonts w:hint="default" w:ascii="Times New Roman" w:hAnsi="Times New Roman" w:cs="Times New Roman"/>
          <w:color w:val="auto"/>
          <w:szCs w:val="32"/>
        </w:rPr>
        <w:t>支出、住房保障支出。202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年收支总预算</w:t>
      </w:r>
      <w:r>
        <w:rPr>
          <w:rFonts w:hint="default" w:ascii="Times New Roman" w:hAnsi="Times New Roman" w:cs="Times New Roman"/>
          <w:color w:val="auto"/>
          <w:szCs w:val="32"/>
          <w:lang w:val="en-US" w:eastAsia="zh-CN"/>
        </w:rPr>
        <w:t>409.85</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，其中：本年预算</w:t>
      </w:r>
      <w:r>
        <w:rPr>
          <w:rFonts w:hint="default" w:ascii="Times New Roman" w:hAnsi="Times New Roman" w:cs="Times New Roman"/>
          <w:color w:val="auto"/>
          <w:szCs w:val="32"/>
          <w:lang w:val="en-US" w:eastAsia="zh-CN"/>
        </w:rPr>
        <w:t>409.10</w:t>
      </w:r>
      <w:r>
        <w:rPr>
          <w:rFonts w:hint="default" w:ascii="Times New Roman" w:hAnsi="Times New Roman" w:cs="Times New Roman"/>
          <w:color w:val="auto"/>
          <w:szCs w:val="32"/>
          <w:lang w:eastAsia="zh-CN"/>
        </w:rPr>
        <w:t>万元；上年结转</w:t>
      </w:r>
      <w:r>
        <w:rPr>
          <w:rFonts w:hint="default" w:ascii="Times New Roman" w:hAnsi="Times New Roman" w:cs="Times New Roman"/>
          <w:color w:val="auto"/>
          <w:szCs w:val="32"/>
          <w:lang w:val="en-US" w:eastAsia="zh-CN"/>
        </w:rPr>
        <w:t>0.75</w:t>
      </w:r>
      <w:r>
        <w:rPr>
          <w:rFonts w:hint="default" w:ascii="Times New Roman" w:hAnsi="Times New Roman" w:cs="Times New Roman"/>
          <w:color w:val="auto"/>
          <w:szCs w:val="32"/>
          <w:lang w:eastAsia="zh-CN"/>
        </w:rPr>
        <w:t>万元。</w:t>
      </w:r>
      <w:r>
        <w:rPr>
          <w:rFonts w:hint="default" w:ascii="Times New Roman" w:hAnsi="Times New Roman" w:cs="Times New Roman"/>
          <w:color w:val="auto"/>
          <w:szCs w:val="32"/>
          <w:lang w:val="en-US" w:eastAsia="zh-CN"/>
        </w:rPr>
        <w:t>2026年本年预算</w:t>
      </w:r>
      <w:r>
        <w:rPr>
          <w:rFonts w:hint="default" w:ascii="Times New Roman" w:hAnsi="Times New Roman" w:cs="Times New Roman"/>
          <w:color w:val="auto"/>
          <w:szCs w:val="32"/>
        </w:rPr>
        <w:t>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w:t>
      </w:r>
      <w:r>
        <w:rPr>
          <w:rFonts w:hint="default" w:ascii="Times New Roman" w:hAnsi="Times New Roman" w:cs="Times New Roman"/>
          <w:color w:val="auto"/>
          <w:szCs w:val="32"/>
          <w:lang w:eastAsia="zh-CN"/>
        </w:rPr>
        <w:t>当年</w:t>
      </w:r>
      <w:r>
        <w:rPr>
          <w:rFonts w:hint="default" w:ascii="Times New Roman" w:hAnsi="Times New Roman" w:cs="Times New Roman"/>
          <w:color w:val="auto"/>
          <w:szCs w:val="32"/>
        </w:rPr>
        <w:t>预算增加</w:t>
      </w:r>
      <w:r>
        <w:rPr>
          <w:rFonts w:hint="default" w:ascii="Times New Roman" w:hAnsi="Times New Roman" w:cs="Times New Roman"/>
          <w:color w:val="auto"/>
          <w:szCs w:val="32"/>
          <w:lang w:val="en-US" w:eastAsia="zh-CN"/>
        </w:rPr>
        <w:t>192.26</w:t>
      </w:r>
      <w:r>
        <w:rPr>
          <w:rFonts w:hint="default" w:ascii="Times New Roman" w:hAnsi="Times New Roman" w:cs="Times New Roman"/>
          <w:color w:val="auto"/>
          <w:szCs w:val="32"/>
        </w:rPr>
        <w:t>万元，主要原因是</w:t>
      </w:r>
      <w:r>
        <w:rPr>
          <w:rFonts w:hint="default" w:ascii="Times New Roman" w:hAnsi="Times New Roman" w:cs="Times New Roman"/>
          <w:color w:val="auto"/>
          <w:szCs w:val="32"/>
        </w:rPr>
        <w:softHyphen/>
      </w:r>
      <w:r>
        <w:rPr>
          <w:rFonts w:hint="default" w:ascii="Times New Roman" w:hAnsi="Times New Roman" w:cs="Times New Roman"/>
          <w:color w:val="auto"/>
          <w:szCs w:val="32"/>
        </w:rPr>
        <w:softHyphen/>
      </w:r>
      <w:r>
        <w:rPr>
          <w:rFonts w:hint="default" w:ascii="Times New Roman" w:hAnsi="Times New Roman" w:cs="Times New Roman"/>
          <w:color w:val="auto"/>
          <w:szCs w:val="32"/>
        </w:rPr>
        <w:softHyphen/>
      </w:r>
      <w:r>
        <w:rPr>
          <w:rFonts w:hint="default" w:ascii="Times New Roman" w:hAnsi="Times New Roman" w:cs="Times New Roman"/>
          <w:color w:val="auto"/>
          <w:szCs w:val="32"/>
          <w:lang w:val="en-US" w:eastAsia="zh-CN"/>
        </w:rPr>
        <w:t>2026年度</w:t>
      </w:r>
      <w:r>
        <w:rPr>
          <w:rFonts w:hint="eastAsia" w:cs="Times New Roman"/>
          <w:color w:val="auto"/>
          <w:szCs w:val="32"/>
          <w:lang w:val="en-US" w:eastAsia="zh-CN"/>
        </w:rPr>
        <w:t>将</w:t>
      </w:r>
      <w:r>
        <w:rPr>
          <w:rFonts w:hint="default" w:ascii="Times New Roman" w:hAnsi="Times New Roman" w:cs="Times New Roman"/>
          <w:color w:val="auto"/>
          <w:szCs w:val="32"/>
          <w:lang w:val="en-US" w:eastAsia="zh-CN"/>
        </w:rPr>
        <w:t>开展第四次全国农业普查，项目经费</w:t>
      </w:r>
      <w:r>
        <w:rPr>
          <w:rFonts w:hint="eastAsia" w:cs="Times New Roman"/>
          <w:color w:val="auto"/>
          <w:szCs w:val="32"/>
          <w:lang w:val="en-US" w:eastAsia="zh-CN"/>
        </w:rPr>
        <w:t>增加</w:t>
      </w:r>
      <w:r>
        <w:rPr>
          <w:rFonts w:hint="default" w:ascii="Times New Roman" w:hAnsi="Times New Roman" w:cs="Times New Roman"/>
          <w:color w:val="auto"/>
          <w:szCs w:val="32"/>
        </w:rPr>
        <w:t>。</w:t>
      </w:r>
    </w:p>
    <w:p w14:paraId="1EC87969">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二、202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年收入预算情况</w:t>
      </w:r>
    </w:p>
    <w:p w14:paraId="7F3DEF73">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年收入预算</w:t>
      </w:r>
      <w:r>
        <w:rPr>
          <w:rFonts w:hint="default" w:ascii="Times New Roman" w:hAnsi="Times New Roman" w:cs="Times New Roman"/>
          <w:color w:val="auto"/>
          <w:szCs w:val="32"/>
          <w:lang w:val="en-US" w:eastAsia="zh-CN"/>
        </w:rPr>
        <w:t>409.85</w:t>
      </w:r>
      <w:r>
        <w:rPr>
          <w:rFonts w:hint="default" w:ascii="Times New Roman" w:hAnsi="Times New Roman" w:cs="Times New Roman"/>
          <w:color w:val="auto"/>
          <w:szCs w:val="32"/>
        </w:rPr>
        <w:t>万元，其中：本年收入</w:t>
      </w:r>
      <w:r>
        <w:rPr>
          <w:rFonts w:hint="default" w:ascii="Times New Roman" w:hAnsi="Times New Roman" w:cs="Times New Roman"/>
          <w:color w:val="auto"/>
          <w:szCs w:val="32"/>
          <w:lang w:val="en-US" w:eastAsia="zh-CN"/>
        </w:rPr>
        <w:t>409.10</w:t>
      </w:r>
      <w:r>
        <w:rPr>
          <w:rFonts w:hint="default" w:ascii="Times New Roman" w:hAnsi="Times New Roman" w:cs="Times New Roman"/>
          <w:color w:val="auto"/>
          <w:szCs w:val="32"/>
        </w:rPr>
        <w:t>万元，占</w:t>
      </w:r>
      <w:r>
        <w:rPr>
          <w:rFonts w:hint="eastAsia" w:cs="Times New Roman"/>
          <w:color w:val="auto"/>
          <w:szCs w:val="32"/>
          <w:lang w:val="en-US" w:eastAsia="zh-CN"/>
        </w:rPr>
        <w:t>99.82</w:t>
      </w:r>
      <w:r>
        <w:rPr>
          <w:rFonts w:hint="default" w:ascii="Times New Roman" w:hAnsi="Times New Roman" w:cs="Times New Roman"/>
          <w:color w:val="auto"/>
          <w:szCs w:val="32"/>
        </w:rPr>
        <w:t>%；上年结转</w:t>
      </w:r>
      <w:r>
        <w:rPr>
          <w:rFonts w:hint="default" w:ascii="Times New Roman" w:hAnsi="Times New Roman" w:cs="Times New Roman"/>
          <w:color w:val="auto"/>
          <w:szCs w:val="32"/>
          <w:lang w:eastAsia="zh-CN"/>
        </w:rPr>
        <w:t>结余</w:t>
      </w:r>
      <w:r>
        <w:rPr>
          <w:rFonts w:hint="default" w:ascii="Times New Roman" w:hAnsi="Times New Roman" w:cs="Times New Roman"/>
          <w:color w:val="auto"/>
          <w:szCs w:val="32"/>
          <w:lang w:val="en-US" w:eastAsia="zh-CN"/>
        </w:rPr>
        <w:t>0.75</w:t>
      </w:r>
      <w:r>
        <w:rPr>
          <w:rFonts w:hint="default" w:ascii="Times New Roman" w:hAnsi="Times New Roman" w:cs="Times New Roman"/>
          <w:color w:val="auto"/>
          <w:szCs w:val="32"/>
        </w:rPr>
        <w:t>万元，占</w:t>
      </w:r>
      <w:r>
        <w:rPr>
          <w:rFonts w:hint="eastAsia" w:cs="Times New Roman"/>
          <w:color w:val="auto"/>
          <w:szCs w:val="32"/>
          <w:lang w:val="en-US" w:eastAsia="zh-CN"/>
        </w:rPr>
        <w:t>0.18</w:t>
      </w:r>
      <w:r>
        <w:rPr>
          <w:rFonts w:hint="default" w:ascii="Times New Roman" w:hAnsi="Times New Roman" w:cs="Times New Roman"/>
          <w:color w:val="auto"/>
          <w:szCs w:val="32"/>
        </w:rPr>
        <w:t>%。本年收入中，一般公共预算拨款收入</w:t>
      </w:r>
      <w:r>
        <w:rPr>
          <w:rFonts w:hint="default" w:ascii="Times New Roman" w:hAnsi="Times New Roman" w:cs="Times New Roman"/>
          <w:color w:val="auto"/>
          <w:szCs w:val="32"/>
          <w:lang w:val="en-US" w:eastAsia="zh-CN"/>
        </w:rPr>
        <w:t>214.26</w:t>
      </w:r>
      <w:r>
        <w:rPr>
          <w:rFonts w:hint="default" w:ascii="Times New Roman" w:hAnsi="Times New Roman" w:cs="Times New Roman"/>
          <w:color w:val="auto"/>
          <w:szCs w:val="32"/>
        </w:rPr>
        <w:t>万元，占</w:t>
      </w:r>
      <w:r>
        <w:rPr>
          <w:rFonts w:hint="eastAsia" w:cs="Times New Roman"/>
          <w:color w:val="auto"/>
          <w:szCs w:val="32"/>
          <w:lang w:val="en-US" w:eastAsia="zh-CN"/>
        </w:rPr>
        <w:t>52.28</w:t>
      </w:r>
      <w:r>
        <w:rPr>
          <w:rFonts w:hint="default" w:ascii="Times New Roman" w:hAnsi="Times New Roman" w:cs="Times New Roman"/>
          <w:color w:val="auto"/>
          <w:szCs w:val="32"/>
        </w:rPr>
        <w:t>%；其他收入</w:t>
      </w:r>
      <w:r>
        <w:rPr>
          <w:rFonts w:hint="default" w:ascii="Times New Roman" w:hAnsi="Times New Roman" w:cs="Times New Roman"/>
          <w:color w:val="auto"/>
          <w:szCs w:val="32"/>
          <w:lang w:val="en-US" w:eastAsia="zh-CN"/>
        </w:rPr>
        <w:t>194.84</w:t>
      </w:r>
      <w:r>
        <w:rPr>
          <w:rFonts w:hint="default" w:ascii="Times New Roman" w:hAnsi="Times New Roman" w:cs="Times New Roman"/>
          <w:color w:val="auto"/>
          <w:szCs w:val="32"/>
        </w:rPr>
        <w:t>万元，占</w:t>
      </w:r>
      <w:r>
        <w:rPr>
          <w:rFonts w:hint="eastAsia" w:cs="Times New Roman"/>
          <w:color w:val="auto"/>
          <w:szCs w:val="32"/>
          <w:lang w:val="en-US" w:eastAsia="zh-CN"/>
        </w:rPr>
        <w:t>47.54</w:t>
      </w:r>
      <w:r>
        <w:rPr>
          <w:rFonts w:hint="default" w:ascii="Times New Roman" w:hAnsi="Times New Roman" w:cs="Times New Roman"/>
          <w:color w:val="auto"/>
          <w:szCs w:val="32"/>
        </w:rPr>
        <w:t>%。上年结转</w:t>
      </w:r>
      <w:r>
        <w:rPr>
          <w:rFonts w:hint="default" w:ascii="Times New Roman" w:hAnsi="Times New Roman" w:cs="Times New Roman"/>
          <w:color w:val="auto"/>
          <w:szCs w:val="32"/>
          <w:lang w:eastAsia="zh-CN"/>
        </w:rPr>
        <w:t>结余</w:t>
      </w:r>
      <w:r>
        <w:rPr>
          <w:rFonts w:hint="default" w:ascii="Times New Roman" w:hAnsi="Times New Roman" w:cs="Times New Roman"/>
          <w:color w:val="auto"/>
          <w:szCs w:val="32"/>
        </w:rPr>
        <w:t>中，单位资金结转</w:t>
      </w:r>
      <w:r>
        <w:rPr>
          <w:rFonts w:hint="default" w:ascii="Times New Roman" w:hAnsi="Times New Roman" w:cs="Times New Roman"/>
          <w:color w:val="auto"/>
          <w:szCs w:val="32"/>
          <w:lang w:eastAsia="zh-CN"/>
        </w:rPr>
        <w:t>结余</w:t>
      </w:r>
      <w:r>
        <w:rPr>
          <w:rFonts w:hint="default" w:ascii="Times New Roman" w:hAnsi="Times New Roman" w:cs="Times New Roman"/>
          <w:color w:val="auto"/>
          <w:szCs w:val="32"/>
          <w:lang w:val="en-US" w:eastAsia="zh-CN"/>
        </w:rPr>
        <w:t>0.75</w:t>
      </w:r>
      <w:r>
        <w:rPr>
          <w:rFonts w:hint="default" w:ascii="Times New Roman" w:hAnsi="Times New Roman" w:cs="Times New Roman"/>
          <w:color w:val="auto"/>
          <w:szCs w:val="32"/>
        </w:rPr>
        <w:t>万元，占</w:t>
      </w:r>
      <w:r>
        <w:rPr>
          <w:rFonts w:hint="eastAsia" w:cs="Times New Roman"/>
          <w:color w:val="auto"/>
          <w:szCs w:val="32"/>
          <w:lang w:val="en-US" w:eastAsia="zh-CN"/>
        </w:rPr>
        <w:t>100</w:t>
      </w:r>
      <w:r>
        <w:rPr>
          <w:rFonts w:hint="default" w:ascii="Times New Roman" w:hAnsi="Times New Roman" w:cs="Times New Roman"/>
          <w:color w:val="auto"/>
          <w:szCs w:val="32"/>
        </w:rPr>
        <w:t>%。</w:t>
      </w:r>
    </w:p>
    <w:p w14:paraId="67FD7CB9">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三、202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年支出预算情况</w:t>
      </w:r>
    </w:p>
    <w:p w14:paraId="5E9023A8">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年支出预算</w:t>
      </w:r>
      <w:r>
        <w:rPr>
          <w:rFonts w:hint="default" w:ascii="Times New Roman" w:hAnsi="Times New Roman" w:cs="Times New Roman"/>
          <w:color w:val="auto"/>
          <w:szCs w:val="32"/>
          <w:lang w:val="en-US" w:eastAsia="zh-CN"/>
        </w:rPr>
        <w:t>409.85</w:t>
      </w:r>
      <w:r>
        <w:rPr>
          <w:rFonts w:hint="default" w:ascii="Times New Roman" w:hAnsi="Times New Roman" w:cs="Times New Roman"/>
          <w:color w:val="auto"/>
          <w:szCs w:val="32"/>
        </w:rPr>
        <w:t>万元，其中：基本支出</w:t>
      </w:r>
      <w:r>
        <w:rPr>
          <w:rFonts w:hint="default" w:ascii="Times New Roman" w:hAnsi="Times New Roman" w:cs="Times New Roman"/>
          <w:color w:val="auto"/>
          <w:szCs w:val="32"/>
          <w:u w:val="none"/>
          <w:lang w:val="en-US" w:eastAsia="zh-CN"/>
        </w:rPr>
        <w:t>190.95</w:t>
      </w:r>
      <w:r>
        <w:rPr>
          <w:rFonts w:hint="default" w:ascii="Times New Roman" w:hAnsi="Times New Roman" w:cs="Times New Roman"/>
          <w:color w:val="auto"/>
          <w:szCs w:val="32"/>
        </w:rPr>
        <w:t>万元，占</w:t>
      </w:r>
      <w:r>
        <w:rPr>
          <w:rFonts w:hint="eastAsia" w:cs="Times New Roman"/>
          <w:color w:val="auto"/>
          <w:szCs w:val="32"/>
          <w:lang w:val="en-US" w:eastAsia="zh-CN"/>
        </w:rPr>
        <w:t>46.59</w:t>
      </w:r>
      <w:r>
        <w:rPr>
          <w:rFonts w:hint="default" w:ascii="Times New Roman" w:hAnsi="Times New Roman" w:cs="Times New Roman"/>
          <w:color w:val="auto"/>
          <w:szCs w:val="32"/>
        </w:rPr>
        <w:t>%；项目支出</w:t>
      </w:r>
      <w:r>
        <w:rPr>
          <w:rFonts w:hint="default" w:ascii="Times New Roman" w:hAnsi="Times New Roman" w:cs="Times New Roman"/>
          <w:color w:val="auto"/>
          <w:szCs w:val="32"/>
          <w:lang w:val="en-US" w:eastAsia="zh-CN"/>
        </w:rPr>
        <w:t>218.90</w:t>
      </w:r>
      <w:r>
        <w:rPr>
          <w:rFonts w:hint="default" w:ascii="Times New Roman" w:hAnsi="Times New Roman" w:cs="Times New Roman"/>
          <w:color w:val="auto"/>
          <w:szCs w:val="32"/>
        </w:rPr>
        <w:t>万元，占</w:t>
      </w:r>
      <w:r>
        <w:rPr>
          <w:rFonts w:hint="eastAsia" w:cs="Times New Roman"/>
          <w:color w:val="auto"/>
          <w:szCs w:val="32"/>
          <w:lang w:val="en-US" w:eastAsia="zh-CN"/>
        </w:rPr>
        <w:t>53.41</w:t>
      </w:r>
      <w:r>
        <w:rPr>
          <w:rFonts w:hint="default" w:ascii="Times New Roman" w:hAnsi="Times New Roman" w:cs="Times New Roman"/>
          <w:color w:val="auto"/>
          <w:szCs w:val="32"/>
        </w:rPr>
        <w:t>%。</w:t>
      </w:r>
    </w:p>
    <w:p w14:paraId="5B08BEE6">
      <w:pPr>
        <w:ind w:firstLine="6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四、202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年财政拨款收支预算情况</w:t>
      </w:r>
    </w:p>
    <w:p w14:paraId="58B4CCBC">
      <w:pPr>
        <w:ind w:firstLine="6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年财政拨款收支总预算</w:t>
      </w:r>
      <w:r>
        <w:rPr>
          <w:rFonts w:hint="default" w:ascii="Times New Roman" w:hAnsi="Times New Roman" w:cs="Times New Roman"/>
          <w:color w:val="auto"/>
          <w:szCs w:val="32"/>
          <w:lang w:val="en-US" w:eastAsia="zh-CN"/>
        </w:rPr>
        <w:t>214.26</w:t>
      </w:r>
      <w:r>
        <w:rPr>
          <w:rFonts w:hint="default" w:ascii="Times New Roman" w:hAnsi="Times New Roman" w:cs="Times New Roman"/>
          <w:color w:val="auto"/>
          <w:szCs w:val="32"/>
        </w:rPr>
        <w:t>万元，其中：本年</w:t>
      </w:r>
      <w:r>
        <w:rPr>
          <w:rFonts w:hint="default" w:ascii="Times New Roman" w:hAnsi="Times New Roman" w:cs="Times New Roman"/>
          <w:color w:val="auto"/>
          <w:szCs w:val="32"/>
          <w:lang w:eastAsia="zh-CN"/>
        </w:rPr>
        <w:t>预算</w:t>
      </w:r>
      <w:r>
        <w:rPr>
          <w:rFonts w:hint="default" w:ascii="Times New Roman" w:hAnsi="Times New Roman" w:cs="Times New Roman"/>
          <w:color w:val="auto"/>
          <w:szCs w:val="32"/>
          <w:lang w:val="en-US" w:eastAsia="zh-CN"/>
        </w:rPr>
        <w:t>214.26</w:t>
      </w:r>
      <w:r>
        <w:rPr>
          <w:rFonts w:hint="default" w:ascii="Times New Roman" w:hAnsi="Times New Roman" w:cs="Times New Roman"/>
          <w:color w:val="auto"/>
          <w:szCs w:val="32"/>
        </w:rPr>
        <w:t>万元，</w:t>
      </w:r>
      <w:r>
        <w:rPr>
          <w:rFonts w:hint="default" w:ascii="Times New Roman" w:hAnsi="Times New Roman" w:cs="Times New Roman"/>
          <w:color w:val="auto"/>
          <w:szCs w:val="32"/>
          <w:lang w:val="en-US" w:eastAsia="zh-CN"/>
        </w:rPr>
        <w:t>无</w:t>
      </w:r>
      <w:r>
        <w:rPr>
          <w:rFonts w:hint="default" w:ascii="Times New Roman" w:hAnsi="Times New Roman" w:cs="Times New Roman"/>
          <w:color w:val="auto"/>
          <w:szCs w:val="32"/>
        </w:rPr>
        <w:t>上年结转。支出包括：</w:t>
      </w:r>
      <w:r>
        <w:rPr>
          <w:rFonts w:hint="default" w:ascii="Times New Roman" w:hAnsi="Times New Roman" w:cs="Times New Roman"/>
          <w:color w:val="auto"/>
          <w:kern w:val="0"/>
          <w:szCs w:val="32"/>
        </w:rPr>
        <w:t>一般公共服务支出</w:t>
      </w:r>
      <w:r>
        <w:rPr>
          <w:rFonts w:hint="default" w:ascii="Times New Roman" w:hAnsi="Times New Roman" w:cs="Times New Roman"/>
          <w:color w:val="auto"/>
          <w:szCs w:val="32"/>
          <w:lang w:val="en-US" w:eastAsia="zh-CN"/>
        </w:rPr>
        <w:t>146.05</w:t>
      </w:r>
      <w:r>
        <w:rPr>
          <w:rFonts w:hint="default" w:ascii="Times New Roman" w:hAnsi="Times New Roman" w:cs="Times New Roman"/>
          <w:color w:val="auto"/>
          <w:szCs w:val="32"/>
        </w:rPr>
        <w:t>万元，</w:t>
      </w:r>
      <w:r>
        <w:rPr>
          <w:rFonts w:hint="default" w:ascii="Times New Roman" w:hAnsi="Times New Roman" w:cs="Times New Roman"/>
          <w:color w:val="auto"/>
          <w:kern w:val="0"/>
          <w:szCs w:val="32"/>
        </w:rPr>
        <w:t>社会保障和就业支出</w:t>
      </w:r>
      <w:r>
        <w:rPr>
          <w:rFonts w:hint="default" w:ascii="Times New Roman" w:hAnsi="Times New Roman" w:cs="Times New Roman"/>
          <w:color w:val="auto"/>
          <w:szCs w:val="32"/>
          <w:lang w:val="en-US" w:eastAsia="zh-CN"/>
        </w:rPr>
        <w:t>48.15</w:t>
      </w:r>
      <w:r>
        <w:rPr>
          <w:rFonts w:hint="default" w:ascii="Times New Roman" w:hAnsi="Times New Roman" w:cs="Times New Roman"/>
          <w:color w:val="auto"/>
          <w:szCs w:val="32"/>
        </w:rPr>
        <w:t>万元，</w:t>
      </w:r>
      <w:r>
        <w:rPr>
          <w:rFonts w:hint="default" w:ascii="Times New Roman" w:hAnsi="Times New Roman" w:cs="Times New Roman"/>
          <w:color w:val="auto"/>
          <w:kern w:val="0"/>
          <w:szCs w:val="32"/>
        </w:rPr>
        <w:t>卫生健康支出</w:t>
      </w:r>
      <w:r>
        <w:rPr>
          <w:rFonts w:hint="default" w:ascii="Times New Roman" w:hAnsi="Times New Roman" w:cs="Times New Roman"/>
          <w:color w:val="auto"/>
          <w:szCs w:val="32"/>
          <w:lang w:val="en-US" w:eastAsia="zh-CN"/>
        </w:rPr>
        <w:t>7.01</w:t>
      </w:r>
      <w:r>
        <w:rPr>
          <w:rFonts w:hint="default" w:ascii="Times New Roman" w:hAnsi="Times New Roman" w:cs="Times New Roman"/>
          <w:color w:val="auto"/>
          <w:szCs w:val="32"/>
        </w:rPr>
        <w:t>万元，</w:t>
      </w:r>
      <w:r>
        <w:rPr>
          <w:rFonts w:hint="default" w:ascii="Times New Roman" w:hAnsi="Times New Roman" w:cs="Times New Roman"/>
          <w:color w:val="auto"/>
          <w:kern w:val="0"/>
          <w:szCs w:val="32"/>
        </w:rPr>
        <w:t>住房保障支出</w:t>
      </w:r>
      <w:r>
        <w:rPr>
          <w:rFonts w:hint="default" w:ascii="Times New Roman" w:hAnsi="Times New Roman" w:cs="Times New Roman"/>
          <w:color w:val="auto"/>
          <w:szCs w:val="32"/>
          <w:lang w:val="en-US" w:eastAsia="zh-CN"/>
        </w:rPr>
        <w:t>13.05</w:t>
      </w:r>
      <w:r>
        <w:rPr>
          <w:rFonts w:hint="default" w:ascii="Times New Roman" w:hAnsi="Times New Roman" w:cs="Times New Roman"/>
          <w:color w:val="auto"/>
          <w:szCs w:val="32"/>
        </w:rPr>
        <w:t>万元。</w:t>
      </w:r>
    </w:p>
    <w:p w14:paraId="46FCC8B7">
      <w:pPr>
        <w:ind w:firstLine="600"/>
        <w:rPr>
          <w:rFonts w:hint="default" w:ascii="Times New Roman" w:hAnsi="Times New Roman" w:eastAsia="黑体" w:cs="Times New Roman"/>
          <w:color w:val="auto"/>
          <w:szCs w:val="30"/>
        </w:rPr>
      </w:pPr>
      <w:r>
        <w:rPr>
          <w:rFonts w:hint="default" w:ascii="Times New Roman" w:hAnsi="Times New Roman" w:eastAsia="黑体" w:cs="Times New Roman"/>
          <w:color w:val="auto"/>
          <w:szCs w:val="30"/>
        </w:rPr>
        <w:t>五、202</w:t>
      </w:r>
      <w:r>
        <w:rPr>
          <w:rFonts w:hint="default" w:ascii="Times New Roman" w:hAnsi="Times New Roman" w:eastAsia="黑体" w:cs="Times New Roman"/>
          <w:color w:val="auto"/>
          <w:szCs w:val="30"/>
          <w:lang w:val="en-US" w:eastAsia="zh-CN"/>
        </w:rPr>
        <w:t>6</w:t>
      </w:r>
      <w:r>
        <w:rPr>
          <w:rFonts w:hint="default" w:ascii="Times New Roman" w:hAnsi="Times New Roman" w:eastAsia="黑体" w:cs="Times New Roman"/>
          <w:color w:val="auto"/>
          <w:szCs w:val="30"/>
        </w:rPr>
        <w:t>年一般公共预算支出情况</w:t>
      </w:r>
    </w:p>
    <w:p w14:paraId="1F1C4B18">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年一般公共预算拨款</w:t>
      </w:r>
      <w:r>
        <w:rPr>
          <w:rFonts w:hint="default" w:ascii="Times New Roman" w:hAnsi="Times New Roman" w:cs="Times New Roman"/>
          <w:color w:val="auto"/>
          <w:szCs w:val="32"/>
          <w:lang w:val="en-US" w:eastAsia="zh-CN"/>
        </w:rPr>
        <w:t>214.26</w:t>
      </w:r>
      <w:r>
        <w:rPr>
          <w:rFonts w:hint="default" w:ascii="Times New Roman" w:hAnsi="Times New Roman" w:cs="Times New Roman"/>
          <w:color w:val="auto"/>
          <w:szCs w:val="32"/>
        </w:rPr>
        <w:t>万元，其中：基本支出</w:t>
      </w:r>
      <w:r>
        <w:rPr>
          <w:rFonts w:hint="default" w:ascii="Times New Roman" w:hAnsi="Times New Roman" w:cs="Times New Roman"/>
          <w:color w:val="auto"/>
          <w:szCs w:val="32"/>
          <w:lang w:val="en-US" w:eastAsia="zh-CN"/>
        </w:rPr>
        <w:t>190.95</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89.12</w:t>
      </w:r>
      <w:r>
        <w:rPr>
          <w:rFonts w:hint="default" w:ascii="Times New Roman" w:hAnsi="Times New Roman" w:cs="Times New Roman"/>
          <w:color w:val="auto"/>
          <w:szCs w:val="32"/>
        </w:rPr>
        <w:t>%；项目支出</w:t>
      </w:r>
      <w:r>
        <w:rPr>
          <w:rFonts w:hint="default" w:ascii="Times New Roman" w:hAnsi="Times New Roman" w:cs="Times New Roman"/>
          <w:color w:val="auto"/>
          <w:szCs w:val="32"/>
          <w:lang w:val="en-US" w:eastAsia="zh-CN"/>
        </w:rPr>
        <w:t>23.31</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10.88</w:t>
      </w:r>
      <w:r>
        <w:rPr>
          <w:rFonts w:hint="default" w:ascii="Times New Roman" w:hAnsi="Times New Roman" w:cs="Times New Roman"/>
          <w:color w:val="auto"/>
          <w:szCs w:val="32"/>
        </w:rPr>
        <w:t>%。基本支出中，人员经费</w:t>
      </w:r>
      <w:r>
        <w:rPr>
          <w:rFonts w:hint="default" w:ascii="Times New Roman" w:hAnsi="Times New Roman" w:cs="Times New Roman"/>
          <w:color w:val="auto"/>
          <w:szCs w:val="32"/>
          <w:lang w:val="en-US" w:eastAsia="zh-CN"/>
        </w:rPr>
        <w:t>166.08</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86.98</w:t>
      </w:r>
      <w:r>
        <w:rPr>
          <w:rFonts w:hint="default" w:ascii="Times New Roman" w:hAnsi="Times New Roman" w:cs="Times New Roman"/>
          <w:color w:val="auto"/>
          <w:szCs w:val="32"/>
        </w:rPr>
        <w:t>%；公用经费</w:t>
      </w:r>
      <w:r>
        <w:rPr>
          <w:rFonts w:hint="default" w:ascii="Times New Roman" w:hAnsi="Times New Roman" w:cs="Times New Roman"/>
          <w:color w:val="auto"/>
          <w:szCs w:val="32"/>
          <w:lang w:val="en-US" w:eastAsia="zh-CN"/>
        </w:rPr>
        <w:t>24.87</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13.02</w:t>
      </w:r>
      <w:r>
        <w:rPr>
          <w:rFonts w:hint="default" w:ascii="Times New Roman" w:hAnsi="Times New Roman" w:cs="Times New Roman"/>
          <w:color w:val="auto"/>
          <w:szCs w:val="32"/>
        </w:rPr>
        <w:t>%。</w:t>
      </w:r>
    </w:p>
    <w:p w14:paraId="52448605">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一般公共服务（类）支出</w:t>
      </w:r>
      <w:r>
        <w:rPr>
          <w:rFonts w:hint="eastAsia" w:cs="Times New Roman"/>
          <w:color w:val="auto"/>
          <w:szCs w:val="32"/>
          <w:lang w:val="en-US" w:eastAsia="zh-CN"/>
        </w:rPr>
        <w:t>146.05</w:t>
      </w:r>
      <w:r>
        <w:rPr>
          <w:rFonts w:hint="default" w:ascii="Times New Roman" w:hAnsi="Times New Roman" w:cs="Times New Roman"/>
          <w:color w:val="auto"/>
          <w:szCs w:val="32"/>
        </w:rPr>
        <w:t>万元，占</w:t>
      </w:r>
      <w:r>
        <w:rPr>
          <w:rFonts w:hint="eastAsia" w:cs="Times New Roman"/>
          <w:color w:val="auto"/>
          <w:szCs w:val="32"/>
          <w:lang w:val="en-US" w:eastAsia="zh-CN"/>
        </w:rPr>
        <w:t>68.16</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主要用于保障职工工资，维持机关正常运行，完成年度统计工作任务</w:t>
      </w:r>
      <w:r>
        <w:rPr>
          <w:rFonts w:hint="eastAsia" w:ascii="Times New Roman" w:hAnsi="Times New Roman" w:cs="Times New Roman"/>
          <w:color w:val="auto"/>
          <w:sz w:val="32"/>
          <w:szCs w:val="32"/>
          <w:lang w:eastAsia="zh-CN"/>
        </w:rPr>
        <w:t>。</w:t>
      </w:r>
    </w:p>
    <w:p w14:paraId="5C547D2C">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社会保障和就业（类）支出</w:t>
      </w:r>
      <w:r>
        <w:rPr>
          <w:rFonts w:hint="eastAsia" w:cs="Times New Roman"/>
          <w:color w:val="auto"/>
          <w:szCs w:val="32"/>
          <w:lang w:val="en-US" w:eastAsia="zh-CN"/>
        </w:rPr>
        <w:t>48.15</w:t>
      </w:r>
      <w:r>
        <w:rPr>
          <w:rFonts w:hint="default" w:ascii="Times New Roman" w:hAnsi="Times New Roman" w:cs="Times New Roman"/>
          <w:color w:val="auto"/>
          <w:szCs w:val="32"/>
        </w:rPr>
        <w:t>万元，占</w:t>
      </w:r>
      <w:r>
        <w:rPr>
          <w:rFonts w:hint="eastAsia" w:cs="Times New Roman"/>
          <w:color w:val="auto"/>
          <w:szCs w:val="32"/>
          <w:lang w:val="en-US" w:eastAsia="zh-CN"/>
        </w:rPr>
        <w:t>22.47</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w:t>
      </w:r>
      <w:r>
        <w:rPr>
          <w:rFonts w:hint="eastAsia" w:cs="Times New Roman"/>
          <w:color w:val="auto"/>
          <w:sz w:val="32"/>
          <w:szCs w:val="32"/>
          <w:lang w:val="en-US" w:eastAsia="zh-CN"/>
        </w:rPr>
        <w:t>缴纳在职人员</w:t>
      </w:r>
      <w:r>
        <w:rPr>
          <w:rFonts w:hint="default" w:ascii="Times New Roman" w:hAnsi="Times New Roman" w:eastAsia="仿宋_GB2312" w:cs="Times New Roman"/>
          <w:color w:val="auto"/>
          <w:sz w:val="32"/>
          <w:szCs w:val="32"/>
        </w:rPr>
        <w:t>机关单位基本养老保险缴费支出</w:t>
      </w:r>
      <w:r>
        <w:rPr>
          <w:rFonts w:hint="eastAsia" w:cs="Times New Roman"/>
          <w:color w:val="auto"/>
          <w:sz w:val="32"/>
          <w:szCs w:val="32"/>
          <w:lang w:eastAsia="zh-CN"/>
        </w:rPr>
        <w:t>、</w:t>
      </w:r>
      <w:r>
        <w:rPr>
          <w:rFonts w:hint="eastAsia" w:cs="Times New Roman"/>
          <w:color w:val="auto"/>
          <w:sz w:val="32"/>
          <w:szCs w:val="32"/>
          <w:lang w:val="en-US" w:eastAsia="zh-CN"/>
        </w:rPr>
        <w:t>职业年金缴费支出和离退休人员增加补贴支出</w:t>
      </w:r>
      <w:r>
        <w:rPr>
          <w:rFonts w:hint="default" w:ascii="Times New Roman" w:hAnsi="Times New Roman" w:eastAsia="仿宋_GB2312" w:cs="Times New Roman"/>
          <w:color w:val="auto"/>
          <w:sz w:val="32"/>
          <w:szCs w:val="32"/>
        </w:rPr>
        <w:t>。</w:t>
      </w:r>
    </w:p>
    <w:p w14:paraId="58C7EF48">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lang w:eastAsia="zh-CN"/>
        </w:rPr>
        <w:t>卫生健康（类）支出</w:t>
      </w:r>
      <w:r>
        <w:rPr>
          <w:rFonts w:hint="eastAsia" w:cs="Times New Roman"/>
          <w:color w:val="auto"/>
          <w:szCs w:val="32"/>
          <w:lang w:val="en-US" w:eastAsia="zh-CN"/>
        </w:rPr>
        <w:t>7.01</w:t>
      </w:r>
      <w:r>
        <w:rPr>
          <w:rFonts w:hint="default" w:ascii="Times New Roman" w:hAnsi="Times New Roman" w:cs="Times New Roman"/>
          <w:color w:val="auto"/>
          <w:szCs w:val="32"/>
        </w:rPr>
        <w:t>万元，占</w:t>
      </w:r>
      <w:r>
        <w:rPr>
          <w:rFonts w:hint="eastAsia" w:cs="Times New Roman"/>
          <w:color w:val="auto"/>
          <w:szCs w:val="32"/>
          <w:lang w:val="en-US" w:eastAsia="zh-CN"/>
        </w:rPr>
        <w:t>3.27</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主要用于缴纳职工医疗保险</w:t>
      </w:r>
      <w:r>
        <w:rPr>
          <w:rFonts w:hint="eastAsia" w:ascii="Times New Roman" w:hAnsi="Times New Roman" w:cs="Times New Roman"/>
          <w:color w:val="auto"/>
          <w:sz w:val="32"/>
          <w:szCs w:val="32"/>
          <w:lang w:eastAsia="zh-CN"/>
        </w:rPr>
        <w:t>。</w:t>
      </w:r>
    </w:p>
    <w:p w14:paraId="65772662">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住房保障（类）支出</w:t>
      </w:r>
      <w:r>
        <w:rPr>
          <w:rFonts w:hint="eastAsia" w:cs="Times New Roman"/>
          <w:color w:val="auto"/>
          <w:szCs w:val="32"/>
          <w:lang w:val="en-US" w:eastAsia="zh-CN"/>
        </w:rPr>
        <w:t>13.05</w:t>
      </w:r>
      <w:r>
        <w:rPr>
          <w:rFonts w:hint="default" w:ascii="Times New Roman" w:hAnsi="Times New Roman" w:cs="Times New Roman"/>
          <w:color w:val="auto"/>
          <w:szCs w:val="32"/>
        </w:rPr>
        <w:t>万元，占</w:t>
      </w:r>
      <w:r>
        <w:rPr>
          <w:rFonts w:hint="eastAsia" w:cs="Times New Roman"/>
          <w:color w:val="auto"/>
          <w:szCs w:val="32"/>
          <w:lang w:val="en-US" w:eastAsia="zh-CN"/>
        </w:rPr>
        <w:t>6.09</w:t>
      </w:r>
      <w:r>
        <w:rPr>
          <w:rFonts w:hint="default" w:ascii="Times New Roman" w:hAnsi="Times New Roman" w:cs="Times New Roman"/>
          <w:color w:val="auto"/>
          <w:szCs w:val="32"/>
        </w:rPr>
        <w:t>%，</w:t>
      </w:r>
      <w:r>
        <w:rPr>
          <w:rFonts w:hint="default" w:ascii="Times New Roman" w:hAnsi="Times New Roman" w:eastAsia="仿宋_GB2312" w:cs="Times New Roman"/>
          <w:color w:val="auto"/>
          <w:sz w:val="32"/>
          <w:szCs w:val="32"/>
        </w:rPr>
        <w:t>主要用于缴纳职工住房公积金</w:t>
      </w:r>
      <w:r>
        <w:rPr>
          <w:rFonts w:hint="eastAsia" w:ascii="Times New Roman" w:hAnsi="Times New Roman" w:cs="Times New Roman"/>
          <w:color w:val="auto"/>
          <w:sz w:val="32"/>
          <w:szCs w:val="32"/>
          <w:lang w:eastAsia="zh-CN"/>
        </w:rPr>
        <w:t>。</w:t>
      </w:r>
    </w:p>
    <w:p w14:paraId="01A3D057">
      <w:pPr>
        <w:spacing w:line="520" w:lineRule="exact"/>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六、202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年一般公共预算基本支出情况</w:t>
      </w:r>
    </w:p>
    <w:p w14:paraId="046EE96A">
      <w:pPr>
        <w:ind w:firstLine="64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年一般公共预算基本支出</w:t>
      </w:r>
      <w:r>
        <w:rPr>
          <w:rFonts w:hint="default" w:ascii="Times New Roman" w:hAnsi="Times New Roman" w:cs="Times New Roman"/>
          <w:color w:val="auto"/>
          <w:szCs w:val="32"/>
          <w:lang w:val="en-US" w:eastAsia="zh-CN"/>
        </w:rPr>
        <w:t>190.95</w:t>
      </w:r>
      <w:r>
        <w:rPr>
          <w:rFonts w:hint="default" w:ascii="Times New Roman" w:hAnsi="Times New Roman" w:cs="Times New Roman"/>
          <w:color w:val="auto"/>
          <w:szCs w:val="32"/>
        </w:rPr>
        <w:t>万元，其中：</w:t>
      </w:r>
    </w:p>
    <w:p w14:paraId="058A05C4">
      <w:pPr>
        <w:ind w:firstLine="640" w:firstLineChars="200"/>
        <w:rPr>
          <w:rFonts w:hint="default" w:ascii="Times New Roman" w:hAnsi="Times New Roman" w:cs="Times New Roman"/>
          <w:color w:val="auto"/>
          <w:kern w:val="0"/>
          <w:szCs w:val="32"/>
        </w:rPr>
      </w:pPr>
      <w:r>
        <w:rPr>
          <w:rFonts w:hint="default" w:ascii="Times New Roman" w:hAnsi="Times New Roman" w:cs="Times New Roman"/>
          <w:color w:val="auto"/>
          <w:szCs w:val="32"/>
        </w:rPr>
        <w:t>人员经费</w:t>
      </w:r>
      <w:r>
        <w:rPr>
          <w:rFonts w:hint="default" w:ascii="Times New Roman" w:hAnsi="Times New Roman" w:cs="Times New Roman"/>
          <w:color w:val="auto"/>
          <w:szCs w:val="32"/>
          <w:lang w:val="en-US" w:eastAsia="zh-CN"/>
        </w:rPr>
        <w:t>166.08</w:t>
      </w:r>
      <w:r>
        <w:rPr>
          <w:rFonts w:hint="default" w:ascii="Times New Roman" w:hAnsi="Times New Roman" w:cs="Times New Roman"/>
          <w:color w:val="auto"/>
          <w:szCs w:val="32"/>
        </w:rPr>
        <w:t>万元，主要包括：</w:t>
      </w:r>
      <w:r>
        <w:rPr>
          <w:rFonts w:hint="default" w:ascii="Times New Roman" w:hAnsi="Times New Roman" w:cs="Times New Roman"/>
          <w:color w:val="auto"/>
          <w:kern w:val="0"/>
          <w:szCs w:val="32"/>
        </w:rPr>
        <w:t>基本工资、津贴补贴</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奖金</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机关事业单位基本养老保险缴费、职业年金缴费、职工基本医疗保险缴费、其他</w:t>
      </w:r>
      <w:r>
        <w:rPr>
          <w:rFonts w:hint="default" w:ascii="Times New Roman" w:hAnsi="Times New Roman" w:cs="Times New Roman"/>
          <w:color w:val="auto"/>
          <w:kern w:val="0"/>
          <w:szCs w:val="32"/>
        </w:rPr>
        <w:t>社会保障缴费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住房公积金</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医疗费</w:t>
      </w:r>
      <w:r>
        <w:rPr>
          <w:rFonts w:hint="eastAsia" w:cs="Times New Roman"/>
          <w:color w:val="auto"/>
          <w:szCs w:val="32"/>
          <w:lang w:eastAsia="zh-CN"/>
        </w:rPr>
        <w:t>；</w:t>
      </w:r>
      <w:r>
        <w:rPr>
          <w:rFonts w:hint="default" w:ascii="Times New Roman" w:hAnsi="Times New Roman" w:cs="Times New Roman"/>
          <w:color w:val="auto"/>
          <w:kern w:val="0"/>
          <w:szCs w:val="32"/>
        </w:rPr>
        <w:t>离休费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退休费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其他对个人和家庭的补助。</w:t>
      </w:r>
    </w:p>
    <w:p w14:paraId="4A1C23AB">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kern w:val="0"/>
          <w:szCs w:val="32"/>
        </w:rPr>
        <w:t>公用经费</w:t>
      </w:r>
      <w:r>
        <w:rPr>
          <w:rFonts w:hint="default" w:ascii="Times New Roman" w:hAnsi="Times New Roman" w:cs="Times New Roman"/>
          <w:color w:val="auto"/>
          <w:szCs w:val="32"/>
          <w:lang w:val="en-US" w:eastAsia="zh-CN"/>
        </w:rPr>
        <w:t>24.87</w:t>
      </w:r>
      <w:r>
        <w:rPr>
          <w:rFonts w:hint="default" w:ascii="Times New Roman" w:hAnsi="Times New Roman" w:cs="Times New Roman"/>
          <w:color w:val="auto"/>
          <w:szCs w:val="32"/>
        </w:rPr>
        <w:t>万元，主要包括：</w:t>
      </w:r>
      <w:r>
        <w:rPr>
          <w:rFonts w:hint="default" w:ascii="Times New Roman" w:hAnsi="Times New Roman" w:cs="Times New Roman"/>
          <w:color w:val="auto"/>
          <w:kern w:val="0"/>
          <w:szCs w:val="32"/>
        </w:rPr>
        <w:t>办公费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印刷费</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邮电费</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劳务费、</w:t>
      </w:r>
      <w:r>
        <w:rPr>
          <w:rFonts w:hint="default" w:ascii="Times New Roman" w:hAnsi="Times New Roman" w:cs="Times New Roman"/>
          <w:color w:val="auto"/>
          <w:kern w:val="0"/>
          <w:szCs w:val="32"/>
        </w:rPr>
        <w:t>工会经费、其他交通</w:t>
      </w:r>
      <w:r>
        <w:rPr>
          <w:rFonts w:hint="default" w:ascii="Times New Roman" w:hAnsi="Times New Roman" w:cs="Times New Roman"/>
          <w:color w:val="auto"/>
          <w:kern w:val="0"/>
          <w:szCs w:val="32"/>
          <w:lang w:eastAsia="zh-CN"/>
        </w:rPr>
        <w:t>费用</w:t>
      </w:r>
      <w:r>
        <w:rPr>
          <w:rFonts w:hint="default" w:ascii="Times New Roman" w:hAnsi="Times New Roman" w:cs="Times New Roman"/>
          <w:color w:val="auto"/>
          <w:szCs w:val="32"/>
        </w:rPr>
        <w:t>、</w:t>
      </w:r>
      <w:r>
        <w:rPr>
          <w:rFonts w:hint="default" w:ascii="Times New Roman" w:hAnsi="Times New Roman" w:cs="Times New Roman"/>
          <w:color w:val="auto"/>
          <w:kern w:val="0"/>
          <w:szCs w:val="32"/>
        </w:rPr>
        <w:t>其他商品和服务支出</w:t>
      </w:r>
      <w:r>
        <w:rPr>
          <w:rFonts w:hint="default" w:ascii="Times New Roman" w:hAnsi="Times New Roman" w:cs="Times New Roman"/>
          <w:color w:val="auto"/>
          <w:kern w:val="0"/>
          <w:szCs w:val="32"/>
          <w:lang w:eastAsia="zh-CN"/>
        </w:rPr>
        <w:t>；办公设备购置</w:t>
      </w:r>
      <w:r>
        <w:rPr>
          <w:rFonts w:hint="default" w:ascii="Times New Roman" w:hAnsi="Times New Roman" w:cs="Times New Roman"/>
          <w:color w:val="auto"/>
          <w:kern w:val="0"/>
          <w:szCs w:val="32"/>
        </w:rPr>
        <w:t>。</w:t>
      </w:r>
    </w:p>
    <w:p w14:paraId="18671A82">
      <w:pPr>
        <w:ind w:firstLine="640" w:firstLineChars="200"/>
        <w:rPr>
          <w:rFonts w:hint="default" w:ascii="Times New Roman" w:hAnsi="Times New Roman" w:eastAsia="黑体" w:cs="Times New Roman"/>
          <w:color w:val="auto"/>
          <w:szCs w:val="30"/>
        </w:rPr>
      </w:pPr>
      <w:r>
        <w:rPr>
          <w:rFonts w:hint="default" w:ascii="Times New Roman" w:hAnsi="Times New Roman" w:eastAsia="黑体" w:cs="Times New Roman"/>
          <w:color w:val="auto"/>
          <w:szCs w:val="30"/>
        </w:rPr>
        <w:t>七、202</w:t>
      </w:r>
      <w:r>
        <w:rPr>
          <w:rFonts w:hint="default" w:ascii="Times New Roman" w:hAnsi="Times New Roman" w:eastAsia="黑体" w:cs="Times New Roman"/>
          <w:color w:val="auto"/>
          <w:szCs w:val="30"/>
          <w:lang w:val="en-US" w:eastAsia="zh-CN"/>
        </w:rPr>
        <w:t>6</w:t>
      </w:r>
      <w:r>
        <w:rPr>
          <w:rFonts w:hint="default" w:ascii="Times New Roman" w:hAnsi="Times New Roman" w:eastAsia="黑体" w:cs="Times New Roman"/>
          <w:color w:val="auto"/>
          <w:szCs w:val="30"/>
        </w:rPr>
        <w:t>年一般公共预算财政拨款“三公”经费情况</w:t>
      </w:r>
    </w:p>
    <w:p w14:paraId="13279F46">
      <w:pPr>
        <w:ind w:firstLine="640" w:firstLineChars="200"/>
        <w:jc w:val="both"/>
        <w:rPr>
          <w:rFonts w:hint="default" w:ascii="Times New Roman" w:hAnsi="Times New Roman" w:eastAsia="楷体" w:cs="Times New Roman"/>
          <w:color w:val="auto"/>
          <w:szCs w:val="32"/>
        </w:rPr>
      </w:pPr>
      <w:r>
        <w:rPr>
          <w:rFonts w:hint="default" w:ascii="Times New Roman" w:hAnsi="Times New Roman" w:eastAsia="仿宋_GB2312" w:cs="Times New Roman"/>
          <w:color w:val="auto"/>
          <w:szCs w:val="32"/>
        </w:rPr>
        <w:t>本</w:t>
      </w:r>
      <w:r>
        <w:rPr>
          <w:rFonts w:hint="default" w:ascii="Times New Roman" w:hAnsi="Times New Roman" w:eastAsia="仿宋_GB2312" w:cs="Times New Roman"/>
          <w:color w:val="auto"/>
          <w:szCs w:val="32"/>
          <w:lang w:val="en-US" w:eastAsia="zh-CN"/>
        </w:rPr>
        <w:t>单位</w:t>
      </w:r>
      <w:r>
        <w:rPr>
          <w:rFonts w:hint="default" w:ascii="Times New Roman" w:hAnsi="Times New Roman" w:eastAsia="仿宋_GB2312" w:cs="Times New Roman"/>
          <w:color w:val="auto"/>
          <w:szCs w:val="32"/>
        </w:rPr>
        <w:t>无</w:t>
      </w:r>
      <w:r>
        <w:rPr>
          <w:rFonts w:hint="eastAsia" w:ascii="Times New Roman" w:hAnsi="Times New Roman" w:cs="Times New Roman"/>
          <w:color w:val="auto"/>
          <w:szCs w:val="32"/>
          <w:lang w:eastAsia="zh-CN"/>
        </w:rPr>
        <w:t>一般公共预算财政拨款</w:t>
      </w:r>
      <w:r>
        <w:rPr>
          <w:rFonts w:hint="default" w:ascii="Times New Roman" w:hAnsi="Times New Roman" w:eastAsia="仿宋_GB2312" w:cs="Times New Roman"/>
          <w:color w:val="auto"/>
          <w:sz w:val="32"/>
          <w:szCs w:val="32"/>
        </w:rPr>
        <w:t>“三公”经费</w:t>
      </w:r>
      <w:r>
        <w:rPr>
          <w:rFonts w:hint="default" w:ascii="Times New Roman" w:hAnsi="Times New Roman" w:eastAsia="仿宋_GB2312" w:cs="Times New Roman"/>
          <w:color w:val="auto"/>
          <w:sz w:val="32"/>
          <w:szCs w:val="32"/>
          <w:lang w:eastAsia="zh-CN"/>
        </w:rPr>
        <w:t>。</w:t>
      </w:r>
    </w:p>
    <w:p w14:paraId="3153DF31">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八、202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年政府性基金预算支出情况</w:t>
      </w:r>
    </w:p>
    <w:p w14:paraId="232DF14E">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本</w:t>
      </w:r>
      <w:r>
        <w:rPr>
          <w:rFonts w:hint="eastAsia" w:ascii="仿宋" w:hAnsi="仿宋" w:eastAsia="仿宋" w:cs="仿宋"/>
          <w:color w:val="auto"/>
          <w:szCs w:val="32"/>
          <w:lang w:eastAsia="zh-CN"/>
        </w:rPr>
        <w:t>单位</w:t>
      </w:r>
      <w:r>
        <w:rPr>
          <w:rFonts w:hint="eastAsia" w:ascii="仿宋" w:hAnsi="仿宋" w:eastAsia="仿宋" w:cs="仿宋"/>
          <w:color w:val="auto"/>
          <w:szCs w:val="32"/>
        </w:rPr>
        <w:t>无政府性基金预算拨款。</w:t>
      </w:r>
    </w:p>
    <w:p w14:paraId="0BFC79DD">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九、202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年国有资本经营预算支出情况</w:t>
      </w:r>
    </w:p>
    <w:p w14:paraId="781EEA1B">
      <w:pPr>
        <w:ind w:firstLine="640"/>
        <w:rPr>
          <w:rFonts w:hint="default" w:ascii="Times New Roman" w:hAnsi="Times New Roman" w:eastAsia="楷体" w:cs="Times New Roman"/>
          <w:color w:val="auto"/>
          <w:szCs w:val="32"/>
        </w:rPr>
      </w:pPr>
      <w:r>
        <w:rPr>
          <w:rFonts w:hint="eastAsia" w:ascii="仿宋" w:hAnsi="仿宋" w:eastAsia="仿宋" w:cs="仿宋"/>
          <w:color w:val="auto"/>
          <w:szCs w:val="32"/>
        </w:rPr>
        <w:t>本</w:t>
      </w:r>
      <w:r>
        <w:rPr>
          <w:rFonts w:hint="eastAsia" w:ascii="仿宋" w:hAnsi="仿宋" w:eastAsia="仿宋" w:cs="仿宋"/>
          <w:color w:val="auto"/>
          <w:szCs w:val="32"/>
          <w:lang w:eastAsia="zh-CN"/>
        </w:rPr>
        <w:t>单位</w:t>
      </w:r>
      <w:r>
        <w:rPr>
          <w:rFonts w:hint="eastAsia" w:ascii="仿宋" w:hAnsi="仿宋" w:eastAsia="仿宋" w:cs="仿宋"/>
          <w:color w:val="auto"/>
          <w:szCs w:val="32"/>
        </w:rPr>
        <w:t>无国有资本经营预算拨款。</w:t>
      </w:r>
    </w:p>
    <w:p w14:paraId="56A23D63">
      <w:pPr>
        <w:ind w:firstLine="64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十、其他重要事项的说明情况</w:t>
      </w:r>
    </w:p>
    <w:p w14:paraId="22EE620D">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（一）机关运行经费</w:t>
      </w:r>
    </w:p>
    <w:p w14:paraId="7F89948B">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w:t>
      </w:r>
      <w:r>
        <w:rPr>
          <w:rFonts w:hint="default" w:ascii="Times New Roman" w:hAnsi="Times New Roman" w:cs="Times New Roman"/>
          <w:color w:val="auto"/>
          <w:szCs w:val="32"/>
          <w:lang w:val="en-US" w:eastAsia="zh-CN"/>
        </w:rPr>
        <w:t>伊通满族自治县统计局1</w:t>
      </w:r>
      <w:r>
        <w:rPr>
          <w:rFonts w:hint="default" w:ascii="Times New Roman" w:hAnsi="Times New Roman" w:cs="Times New Roman"/>
          <w:color w:val="auto"/>
          <w:szCs w:val="32"/>
        </w:rPr>
        <w:t>家行政单位机关运行经费财政拨款预算</w:t>
      </w:r>
      <w:r>
        <w:rPr>
          <w:rFonts w:hint="default" w:ascii="Times New Roman" w:hAnsi="Times New Roman" w:cs="Times New Roman"/>
          <w:color w:val="auto"/>
          <w:szCs w:val="32"/>
          <w:lang w:val="en-US" w:eastAsia="zh-CN"/>
        </w:rPr>
        <w:t>24.87</w:t>
      </w:r>
      <w:r>
        <w:rPr>
          <w:rFonts w:hint="default" w:ascii="Times New Roman" w:hAnsi="Times New Roman" w:cs="Times New Roman"/>
          <w:color w:val="auto"/>
          <w:szCs w:val="32"/>
        </w:rPr>
        <w:t>万元，比202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年预算减少</w:t>
      </w:r>
      <w:r>
        <w:rPr>
          <w:rFonts w:hint="default" w:ascii="Times New Roman" w:hAnsi="Times New Roman" w:cs="Times New Roman"/>
          <w:color w:val="auto"/>
          <w:szCs w:val="32"/>
          <w:lang w:val="en-US" w:eastAsia="zh-CN"/>
        </w:rPr>
        <w:t>1.87</w:t>
      </w:r>
      <w:r>
        <w:rPr>
          <w:rFonts w:hint="default" w:ascii="Times New Roman" w:hAnsi="Times New Roman" w:cs="Times New Roman"/>
          <w:color w:val="auto"/>
          <w:szCs w:val="32"/>
        </w:rPr>
        <w:t>万元，下降</w:t>
      </w:r>
      <w:r>
        <w:rPr>
          <w:rFonts w:hint="default" w:ascii="Times New Roman" w:hAnsi="Times New Roman" w:cs="Times New Roman"/>
          <w:color w:val="auto"/>
          <w:szCs w:val="32"/>
          <w:lang w:val="en-US" w:eastAsia="zh-CN"/>
        </w:rPr>
        <w:t>6.99</w:t>
      </w:r>
      <w:r>
        <w:rPr>
          <w:rFonts w:hint="default" w:ascii="Times New Roman" w:hAnsi="Times New Roman" w:cs="Times New Roman"/>
          <w:color w:val="auto"/>
          <w:szCs w:val="32"/>
        </w:rPr>
        <w:t>%，主要原因是</w:t>
      </w:r>
      <w:r>
        <w:rPr>
          <w:rFonts w:hint="eastAsia" w:cs="Times New Roman"/>
          <w:color w:val="auto"/>
          <w:szCs w:val="32"/>
          <w:lang w:val="en-US" w:eastAsia="zh-CN"/>
        </w:rPr>
        <w:t>按照财政过“紧日子”要求精简支出，压减经费</w:t>
      </w:r>
      <w:r>
        <w:rPr>
          <w:rFonts w:hint="default" w:ascii="Times New Roman" w:hAnsi="Times New Roman" w:cs="Times New Roman"/>
          <w:color w:val="auto"/>
          <w:szCs w:val="32"/>
        </w:rPr>
        <w:t>。</w:t>
      </w:r>
    </w:p>
    <w:p w14:paraId="683BCAB1">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（二）政府采购情况</w:t>
      </w:r>
    </w:p>
    <w:p w14:paraId="103BDDCE">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年政府采购预算总额</w:t>
      </w:r>
      <w:r>
        <w:rPr>
          <w:rFonts w:hint="default" w:ascii="Times New Roman" w:hAnsi="Times New Roman" w:cs="Times New Roman"/>
          <w:color w:val="auto"/>
          <w:szCs w:val="32"/>
          <w:lang w:val="en-US" w:eastAsia="zh-CN"/>
        </w:rPr>
        <w:t>13.44</w:t>
      </w:r>
      <w:r>
        <w:rPr>
          <w:rFonts w:hint="default" w:ascii="Times New Roman" w:hAnsi="Times New Roman" w:cs="Times New Roman"/>
          <w:color w:val="auto"/>
          <w:szCs w:val="32"/>
        </w:rPr>
        <w:t>万元，其中：政府采购货物预算</w:t>
      </w:r>
      <w:r>
        <w:rPr>
          <w:rFonts w:hint="default" w:ascii="Times New Roman" w:hAnsi="Times New Roman" w:cs="Times New Roman"/>
          <w:color w:val="auto"/>
          <w:szCs w:val="32"/>
          <w:lang w:val="en-US" w:eastAsia="zh-CN"/>
        </w:rPr>
        <w:t>13.44</w:t>
      </w:r>
      <w:r>
        <w:rPr>
          <w:rFonts w:hint="default" w:ascii="Times New Roman" w:hAnsi="Times New Roman" w:cs="Times New Roman"/>
          <w:color w:val="auto"/>
          <w:szCs w:val="32"/>
        </w:rPr>
        <w:t>万元、政府采购工程预算</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万元、政府采购服务预算</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p>
    <w:p w14:paraId="3A3810C0">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（三）国有资产占有使用情况</w:t>
      </w:r>
    </w:p>
    <w:p w14:paraId="5736456F">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截至202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年8月底，</w:t>
      </w:r>
      <w:r>
        <w:rPr>
          <w:rFonts w:hint="default" w:ascii="Times New Roman" w:hAnsi="Times New Roman" w:cs="Times New Roman"/>
          <w:color w:val="auto"/>
          <w:szCs w:val="32"/>
          <w:lang w:val="en-US" w:eastAsia="zh-CN"/>
        </w:rPr>
        <w:t>本单位</w:t>
      </w:r>
      <w:r>
        <w:rPr>
          <w:rFonts w:hint="default" w:ascii="Times New Roman" w:hAnsi="Times New Roman" w:cs="Times New Roman"/>
          <w:color w:val="auto"/>
          <w:szCs w:val="32"/>
        </w:rPr>
        <w:t>共有车辆</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辆，土地</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平方米，房屋</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平方米，单价50万元以上设备</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台/套。</w:t>
      </w:r>
    </w:p>
    <w:p w14:paraId="3857BE0C">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w:t>
      </w:r>
      <w:r>
        <w:rPr>
          <w:rFonts w:hint="default" w:ascii="Times New Roman" w:hAnsi="Times New Roman" w:cs="Times New Roman"/>
          <w:color w:val="auto"/>
          <w:szCs w:val="32"/>
          <w:lang w:eastAsia="zh-CN"/>
        </w:rPr>
        <w:t>单位</w:t>
      </w:r>
      <w:r>
        <w:rPr>
          <w:rFonts w:hint="default" w:ascii="Times New Roman" w:hAnsi="Times New Roman" w:cs="Times New Roman"/>
          <w:color w:val="auto"/>
          <w:szCs w:val="32"/>
        </w:rPr>
        <w:t>预算安排购置车辆</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辆，安排购置土地</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平方米，安排购置房屋</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平方米，计划新增单价50万元以上设备</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台/套。</w:t>
      </w:r>
    </w:p>
    <w:p w14:paraId="71E90067">
      <w:pPr>
        <w:numPr>
          <w:ilvl w:val="0"/>
          <w:numId w:val="1"/>
        </w:num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项目支出情况说明</w:t>
      </w:r>
    </w:p>
    <w:p w14:paraId="73DDCF66">
      <w:pPr>
        <w:spacing w:line="540" w:lineRule="exact"/>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t>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eastAsia="zh-CN"/>
        </w:rPr>
        <w:t>单位</w:t>
      </w:r>
      <w:r>
        <w:rPr>
          <w:rFonts w:hint="default" w:ascii="Times New Roman" w:hAnsi="Times New Roman" w:cs="Times New Roman"/>
          <w:color w:val="auto"/>
        </w:rPr>
        <w:t>项目支出</w:t>
      </w:r>
      <w:r>
        <w:rPr>
          <w:rFonts w:hint="default" w:ascii="Times New Roman" w:hAnsi="Times New Roman" w:cs="Times New Roman"/>
          <w:color w:val="auto"/>
          <w:szCs w:val="32"/>
          <w:lang w:val="en-US" w:eastAsia="zh-CN"/>
        </w:rPr>
        <w:t>218.90</w:t>
      </w:r>
      <w:r>
        <w:rPr>
          <w:rFonts w:hint="default" w:ascii="Times New Roman" w:hAnsi="Times New Roman" w:cs="Times New Roman"/>
          <w:color w:val="auto"/>
          <w:szCs w:val="32"/>
        </w:rPr>
        <w:t>万元，其中：一级项目</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rPr>
        <w:t>个，二级项目</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rPr>
        <w:t>个；使用本年</w:t>
      </w:r>
      <w:r>
        <w:rPr>
          <w:rFonts w:hint="eastAsia" w:cs="Times New Roman"/>
          <w:color w:val="auto"/>
          <w:szCs w:val="32"/>
          <w:lang w:val="en-US" w:eastAsia="zh-CN"/>
        </w:rPr>
        <w:t>财政</w:t>
      </w:r>
      <w:r>
        <w:rPr>
          <w:rFonts w:hint="default" w:ascii="Times New Roman" w:hAnsi="Times New Roman" w:cs="Times New Roman"/>
          <w:color w:val="auto"/>
          <w:szCs w:val="32"/>
        </w:rPr>
        <w:t>拨款</w:t>
      </w:r>
      <w:r>
        <w:rPr>
          <w:rFonts w:hint="eastAsia" w:cs="Times New Roman"/>
          <w:color w:val="auto"/>
          <w:szCs w:val="32"/>
          <w:lang w:val="en-US" w:eastAsia="zh-CN"/>
        </w:rPr>
        <w:t>23.31</w:t>
      </w:r>
      <w:r>
        <w:rPr>
          <w:rFonts w:hint="default" w:ascii="Times New Roman" w:hAnsi="Times New Roman" w:cs="Times New Roman"/>
          <w:color w:val="auto"/>
          <w:szCs w:val="32"/>
        </w:rPr>
        <w:t>万元，财政拨款结转</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r>
        <w:rPr>
          <w:rFonts w:hint="eastAsia" w:cs="Times New Roman"/>
          <w:color w:val="auto"/>
          <w:szCs w:val="32"/>
          <w:lang w:eastAsia="zh-CN"/>
        </w:rPr>
        <w:t>；</w:t>
      </w:r>
      <w:r>
        <w:rPr>
          <w:rFonts w:hint="eastAsia" w:cs="Times New Roman"/>
          <w:color w:val="auto"/>
          <w:szCs w:val="32"/>
          <w:lang w:val="en-US" w:eastAsia="zh-CN"/>
        </w:rPr>
        <w:t>使用单位资金194.84万元，非财政拨款结转0.75万元。</w:t>
      </w:r>
    </w:p>
    <w:p w14:paraId="7A37687E">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（五）项目支出绩效目标情况说明</w:t>
      </w:r>
    </w:p>
    <w:p w14:paraId="1DE8FAA3">
      <w:pPr>
        <w:ind w:firstLine="645"/>
        <w:rPr>
          <w:rFonts w:hint="default" w:ascii="Times New Roman" w:hAnsi="Times New Roman" w:eastAsia="楷体" w:cs="Times New Roman"/>
          <w:color w:val="auto"/>
          <w:szCs w:val="32"/>
        </w:rPr>
      </w:pPr>
      <w:r>
        <w:rPr>
          <w:rFonts w:hint="default" w:ascii="Times New Roman" w:hAnsi="Times New Roman" w:cs="Times New Roman"/>
          <w:color w:val="auto"/>
        </w:rPr>
        <w:t>按照全面实施预算绩效管理的要求，结合本</w:t>
      </w:r>
      <w:r>
        <w:rPr>
          <w:rFonts w:hint="default" w:ascii="Times New Roman" w:hAnsi="Times New Roman" w:cs="Times New Roman"/>
          <w:color w:val="auto"/>
          <w:lang w:eastAsia="zh-CN"/>
        </w:rPr>
        <w:t>单位</w:t>
      </w:r>
      <w:r>
        <w:rPr>
          <w:rFonts w:hint="default" w:ascii="Times New Roman" w:hAnsi="Times New Roman" w:cs="Times New Roman"/>
          <w:color w:val="auto"/>
        </w:rPr>
        <w:t>职能和重点工作，202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eastAsia="zh-CN"/>
        </w:rPr>
        <w:t>将</w:t>
      </w:r>
      <w:r>
        <w:rPr>
          <w:rFonts w:hint="default" w:ascii="Times New Roman" w:hAnsi="Times New Roman" w:cs="Times New Roman"/>
          <w:color w:val="auto"/>
          <w:szCs w:val="32"/>
          <w:lang w:val="en-US" w:eastAsia="zh-CN"/>
        </w:rPr>
        <w:t>2</w:t>
      </w:r>
      <w:r>
        <w:rPr>
          <w:rFonts w:hint="default" w:ascii="Times New Roman" w:hAnsi="Times New Roman" w:cs="Times New Roman"/>
          <w:color w:val="auto"/>
        </w:rPr>
        <w:t>个项目支出的绩效目标和指标向社会公开，涉及金额</w:t>
      </w:r>
      <w:r>
        <w:rPr>
          <w:rFonts w:hint="default" w:ascii="Times New Roman" w:hAnsi="Times New Roman" w:cs="Times New Roman"/>
          <w:color w:val="auto"/>
          <w:szCs w:val="32"/>
          <w:lang w:val="en-US" w:eastAsia="zh-CN"/>
        </w:rPr>
        <w:t>218.90</w:t>
      </w:r>
      <w:r>
        <w:rPr>
          <w:rFonts w:hint="default" w:ascii="Times New Roman" w:hAnsi="Times New Roman" w:cs="Times New Roman"/>
          <w:color w:val="auto"/>
        </w:rPr>
        <w:t>万元。</w:t>
      </w:r>
    </w:p>
    <w:p w14:paraId="66527D65">
      <w:pPr>
        <w:ind w:firstLine="645"/>
        <w:rPr>
          <w:rFonts w:hint="default" w:ascii="Times New Roman" w:hAnsi="Times New Roman" w:eastAsia="楷体" w:cs="Times New Roman"/>
          <w:color w:val="auto"/>
          <w:szCs w:val="32"/>
        </w:rPr>
      </w:pPr>
    </w:p>
    <w:p w14:paraId="39CE2876">
      <w:pPr>
        <w:spacing w:line="540" w:lineRule="exact"/>
        <w:ind w:firstLine="640" w:firstLineChars="200"/>
        <w:rPr>
          <w:rFonts w:hint="default" w:ascii="Times New Roman" w:hAnsi="Times New Roman" w:eastAsia="楷体" w:cs="Times New Roman"/>
          <w:color w:val="auto"/>
          <w:szCs w:val="32"/>
        </w:rPr>
      </w:pPr>
    </w:p>
    <w:p w14:paraId="23413AE9">
      <w:pPr>
        <w:spacing w:line="540" w:lineRule="exact"/>
        <w:ind w:firstLine="640" w:firstLineChars="200"/>
        <w:rPr>
          <w:rFonts w:hint="default" w:ascii="Times New Roman" w:hAnsi="Times New Roman" w:eastAsia="楷体" w:cs="Times New Roman"/>
          <w:color w:val="auto"/>
          <w:szCs w:val="32"/>
        </w:rPr>
      </w:pPr>
    </w:p>
    <w:p w14:paraId="1C5BF425">
      <w:pPr>
        <w:spacing w:line="540" w:lineRule="exact"/>
        <w:ind w:firstLine="640" w:firstLineChars="200"/>
        <w:rPr>
          <w:rFonts w:hint="default" w:ascii="Times New Roman" w:hAnsi="Times New Roman" w:eastAsia="楷体" w:cs="Times New Roman"/>
          <w:color w:val="auto"/>
          <w:szCs w:val="32"/>
        </w:rPr>
      </w:pPr>
    </w:p>
    <w:p w14:paraId="12BB062A">
      <w:pPr>
        <w:spacing w:line="540" w:lineRule="exact"/>
        <w:ind w:firstLine="640" w:firstLineChars="200"/>
        <w:rPr>
          <w:rFonts w:hint="default" w:ascii="Times New Roman" w:hAnsi="Times New Roman" w:eastAsia="楷体" w:cs="Times New Roman"/>
          <w:color w:val="auto"/>
          <w:szCs w:val="32"/>
        </w:rPr>
      </w:pPr>
    </w:p>
    <w:p w14:paraId="2ED909F7">
      <w:pPr>
        <w:spacing w:line="540" w:lineRule="exact"/>
        <w:ind w:firstLine="640" w:firstLineChars="200"/>
        <w:rPr>
          <w:rFonts w:hint="default" w:ascii="Times New Roman" w:hAnsi="Times New Roman" w:eastAsia="楷体" w:cs="Times New Roman"/>
          <w:color w:val="auto"/>
          <w:szCs w:val="32"/>
        </w:rPr>
      </w:pPr>
    </w:p>
    <w:p w14:paraId="245F6B92">
      <w:pPr>
        <w:spacing w:line="540" w:lineRule="exact"/>
        <w:ind w:firstLine="640" w:firstLineChars="200"/>
        <w:rPr>
          <w:rFonts w:hint="default" w:ascii="Times New Roman" w:hAnsi="Times New Roman" w:eastAsia="楷体" w:cs="Times New Roman"/>
          <w:color w:val="auto"/>
          <w:szCs w:val="32"/>
        </w:rPr>
      </w:pPr>
    </w:p>
    <w:p w14:paraId="4C9D8AE3">
      <w:pPr>
        <w:spacing w:line="540" w:lineRule="exact"/>
        <w:ind w:firstLine="640" w:firstLineChars="200"/>
        <w:rPr>
          <w:rFonts w:hint="default" w:ascii="Times New Roman" w:hAnsi="Times New Roman" w:eastAsia="楷体" w:cs="Times New Roman"/>
          <w:color w:val="auto"/>
          <w:szCs w:val="32"/>
        </w:rPr>
      </w:pPr>
    </w:p>
    <w:p w14:paraId="0C387207">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br w:type="page"/>
      </w:r>
    </w:p>
    <w:p w14:paraId="2F6EC764">
      <w:pPr>
        <w:ind w:firstLine="640" w:firstLineChars="200"/>
        <w:rPr>
          <w:rFonts w:hint="default" w:ascii="Times New Roman" w:hAnsi="Times New Roman" w:cs="Times New Roman"/>
          <w:color w:val="auto"/>
          <w:szCs w:val="32"/>
        </w:rPr>
      </w:pPr>
    </w:p>
    <w:p w14:paraId="3CC0FB75">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第四部分 名词解释</w:t>
      </w:r>
    </w:p>
    <w:p w14:paraId="4AD7B141">
      <w:pPr>
        <w:ind w:firstLine="640" w:firstLineChars="200"/>
        <w:jc w:val="center"/>
        <w:rPr>
          <w:rFonts w:hint="default" w:ascii="Times New Roman" w:hAnsi="Times New Roman" w:eastAsia="黑体" w:cs="Times New Roman"/>
          <w:color w:val="auto"/>
        </w:rPr>
      </w:pPr>
    </w:p>
    <w:p w14:paraId="3E3531C8">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（一）一般公共预算拨款收入：</w:t>
      </w:r>
      <w:r>
        <w:rPr>
          <w:rFonts w:hint="default" w:ascii="Times New Roman" w:hAnsi="Times New Roman" w:cs="Times New Roman"/>
          <w:color w:val="auto"/>
          <w:szCs w:val="32"/>
        </w:rPr>
        <w:t>指省级财政通过当年一般公共预算拨付的资金。</w:t>
      </w:r>
    </w:p>
    <w:p w14:paraId="05342AF2">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（二）政府性基金预算拨款收入：</w:t>
      </w:r>
      <w:r>
        <w:rPr>
          <w:rFonts w:hint="default" w:ascii="Times New Roman" w:hAnsi="Times New Roman" w:cs="Times New Roman"/>
          <w:color w:val="auto"/>
          <w:szCs w:val="32"/>
        </w:rPr>
        <w:t>指省级财政通过当年政府性基金预算拨付的资金。</w:t>
      </w:r>
    </w:p>
    <w:p w14:paraId="69545F98">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（三）国有资本经营预算拨款收入：</w:t>
      </w:r>
      <w:r>
        <w:rPr>
          <w:rFonts w:hint="default" w:ascii="Times New Roman" w:hAnsi="Times New Roman" w:cs="Times New Roman"/>
          <w:color w:val="auto"/>
          <w:szCs w:val="32"/>
        </w:rPr>
        <w:t>指省级财政通过当年国有资本经营预算拨付的资金。</w:t>
      </w:r>
    </w:p>
    <w:p w14:paraId="284B59C3">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（四）财政专户管理资金收入：</w:t>
      </w:r>
      <w:r>
        <w:rPr>
          <w:rFonts w:hint="default" w:ascii="Times New Roman" w:hAnsi="Times New Roman" w:cs="Times New Roman"/>
          <w:color w:val="auto"/>
          <w:szCs w:val="32"/>
        </w:rPr>
        <w:t>指</w:t>
      </w:r>
      <w:r>
        <w:rPr>
          <w:rFonts w:hint="default" w:ascii="Times New Roman" w:hAnsi="Times New Roman" w:cs="Times New Roman"/>
          <w:color w:val="auto"/>
          <w:szCs w:val="32"/>
          <w:lang w:eastAsia="zh-CN"/>
        </w:rPr>
        <w:t>缴入财政专户</w:t>
      </w:r>
      <w:r>
        <w:rPr>
          <w:rFonts w:hint="default" w:ascii="Times New Roman" w:hAnsi="Times New Roman" w:cs="Times New Roman"/>
          <w:color w:val="auto"/>
          <w:szCs w:val="32"/>
        </w:rPr>
        <w:t>并实行财政专</w:t>
      </w:r>
      <w:r>
        <w:rPr>
          <w:rFonts w:hint="default" w:ascii="Times New Roman" w:hAnsi="Times New Roman" w:cs="Times New Roman"/>
          <w:color w:val="auto"/>
          <w:szCs w:val="32"/>
          <w:lang w:eastAsia="zh-CN"/>
        </w:rPr>
        <w:t>项</w:t>
      </w:r>
      <w:r>
        <w:rPr>
          <w:rFonts w:hint="default" w:ascii="Times New Roman" w:hAnsi="Times New Roman" w:cs="Times New Roman"/>
          <w:color w:val="auto"/>
          <w:szCs w:val="32"/>
        </w:rPr>
        <w:t>管理的资金收入。</w:t>
      </w:r>
    </w:p>
    <w:p w14:paraId="05B30016">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Cs w:val="32"/>
        </w:rPr>
        <w:t>（五）事业收入：</w:t>
      </w:r>
      <w:r>
        <w:rPr>
          <w:rFonts w:hint="default" w:ascii="Times New Roman" w:hAnsi="Times New Roman" w:cs="Times New Roman"/>
          <w:color w:val="auto"/>
          <w:sz w:val="32"/>
          <w:szCs w:val="32"/>
          <w:lang w:val="en-US" w:eastAsia="zh-CN"/>
        </w:rPr>
        <w:t>是指</w:t>
      </w:r>
      <w:r>
        <w:rPr>
          <w:rFonts w:hint="default" w:ascii="Times New Roman" w:hAnsi="Times New Roman" w:eastAsia="仿宋_GB2312" w:cs="Times New Roman"/>
          <w:color w:val="auto"/>
          <w:sz w:val="32"/>
          <w:szCs w:val="32"/>
          <w:lang w:val="en-US" w:eastAsia="zh-CN"/>
        </w:rPr>
        <w:t>事业单位开展专业业务活动及其辅助活动取得的收入。</w:t>
      </w:r>
    </w:p>
    <w:p w14:paraId="2E4A5968">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（六）上级补助收入：</w:t>
      </w:r>
      <w:r>
        <w:rPr>
          <w:rFonts w:hint="default" w:ascii="Times New Roman" w:hAnsi="Times New Roman" w:cs="Times New Roman"/>
          <w:color w:val="auto"/>
          <w:szCs w:val="32"/>
        </w:rPr>
        <w:t>指预算单位从主管</w:t>
      </w:r>
      <w:r>
        <w:rPr>
          <w:rFonts w:hint="eastAsia" w:cs="Times New Roman"/>
          <w:color w:val="auto"/>
          <w:szCs w:val="32"/>
          <w:lang w:val="en-US" w:eastAsia="zh-CN"/>
        </w:rPr>
        <w:t>部门</w:t>
      </w:r>
      <w:r>
        <w:rPr>
          <w:rFonts w:hint="default" w:ascii="Times New Roman" w:hAnsi="Times New Roman" w:cs="Times New Roman"/>
          <w:color w:val="auto"/>
          <w:szCs w:val="32"/>
        </w:rPr>
        <w:t>或上级单位取得的非财政拨款补助收入。</w:t>
      </w:r>
    </w:p>
    <w:p w14:paraId="1143E1DE">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Cs w:val="32"/>
        </w:rPr>
        <w:t>（七）附属单位上缴收入：</w:t>
      </w:r>
      <w:r>
        <w:rPr>
          <w:rFonts w:hint="default" w:ascii="Times New Roman" w:hAnsi="Times New Roman" w:cs="Times New Roman"/>
          <w:color w:val="auto"/>
          <w:sz w:val="32"/>
          <w:szCs w:val="32"/>
          <w:lang w:val="en-US" w:eastAsia="zh-CN"/>
        </w:rPr>
        <w:t>是指本单位所属下级单位上缴给本单位的全部收入。包括下级事业单位上缴的事业收入、其他收入和下级企业单位上缴的利润等。</w:t>
      </w:r>
    </w:p>
    <w:p w14:paraId="6465E52C">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（八）事业单位经营收入：</w:t>
      </w:r>
      <w:r>
        <w:rPr>
          <w:rFonts w:hint="default" w:ascii="Times New Roman" w:hAnsi="Times New Roman" w:cs="Times New Roman"/>
          <w:color w:val="auto"/>
          <w:szCs w:val="32"/>
        </w:rPr>
        <w:t>指事业单位在专业业务活动及其辅助活动之外开展非独立核算经营活动取得的收入。</w:t>
      </w:r>
    </w:p>
    <w:p w14:paraId="3FC0432B">
      <w:pPr>
        <w:ind w:firstLine="640"/>
        <w:rPr>
          <w:rFonts w:hint="default" w:ascii="Times New Roman" w:hAnsi="Times New Roman" w:eastAsia="仿宋_GB2312" w:cs="Times New Roman"/>
          <w:color w:val="auto"/>
          <w:szCs w:val="32"/>
          <w:lang w:eastAsia="zh-CN"/>
        </w:rPr>
      </w:pPr>
      <w:r>
        <w:rPr>
          <w:rFonts w:hint="default" w:ascii="Times New Roman" w:hAnsi="Times New Roman" w:eastAsia="楷体" w:cs="Times New Roman"/>
          <w:color w:val="auto"/>
          <w:szCs w:val="32"/>
        </w:rPr>
        <w:t>（九）其他收入：</w:t>
      </w:r>
      <w:r>
        <w:rPr>
          <w:rFonts w:hint="default" w:ascii="Times New Roman" w:hAnsi="Times New Roman" w:cs="Times New Roman"/>
          <w:color w:val="auto"/>
          <w:szCs w:val="32"/>
        </w:rPr>
        <w:t>指除上述</w:t>
      </w:r>
      <w:r>
        <w:rPr>
          <w:rFonts w:hint="default" w:ascii="Times New Roman" w:hAnsi="Times New Roman" w:cs="Times New Roman"/>
          <w:color w:val="auto"/>
          <w:szCs w:val="32"/>
          <w:lang w:eastAsia="zh-CN"/>
        </w:rPr>
        <w:t>收入</w:t>
      </w:r>
      <w:r>
        <w:rPr>
          <w:rFonts w:hint="default" w:ascii="Times New Roman" w:hAnsi="Times New Roman" w:cs="Times New Roman"/>
          <w:color w:val="auto"/>
          <w:szCs w:val="32"/>
        </w:rPr>
        <w:t>以外的</w:t>
      </w:r>
      <w:r>
        <w:rPr>
          <w:rFonts w:hint="default" w:ascii="Times New Roman" w:hAnsi="Times New Roman" w:cs="Times New Roman"/>
          <w:color w:val="auto"/>
          <w:szCs w:val="32"/>
          <w:lang w:eastAsia="zh-CN"/>
        </w:rPr>
        <w:t>各项</w:t>
      </w:r>
      <w:r>
        <w:rPr>
          <w:rFonts w:hint="default" w:ascii="Times New Roman" w:hAnsi="Times New Roman" w:cs="Times New Roman"/>
          <w:color w:val="auto"/>
          <w:szCs w:val="32"/>
        </w:rPr>
        <w:t>收入</w:t>
      </w:r>
      <w:r>
        <w:rPr>
          <w:rFonts w:hint="default" w:ascii="Times New Roman" w:hAnsi="Times New Roman" w:cs="Times New Roman"/>
          <w:color w:val="auto"/>
          <w:szCs w:val="32"/>
          <w:lang w:eastAsia="zh-CN"/>
        </w:rPr>
        <w:t>，主要包括非本级财政拨款、事业单位的投资收益等收入。</w:t>
      </w:r>
    </w:p>
    <w:p w14:paraId="28D071D1">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（十）上年结转：</w:t>
      </w:r>
      <w:r>
        <w:rPr>
          <w:rFonts w:hint="default" w:ascii="Times New Roman" w:hAnsi="Times New Roman" w:cs="Times New Roman"/>
          <w:color w:val="auto"/>
          <w:szCs w:val="32"/>
        </w:rPr>
        <w:t>指以前年度尚未完成、结转到本年仍按原规定用途继续使用的资金。</w:t>
      </w:r>
    </w:p>
    <w:p w14:paraId="2DAD2BA7">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一</w:t>
      </w:r>
      <w:r>
        <w:rPr>
          <w:rFonts w:hint="default" w:ascii="Times New Roman" w:hAnsi="Times New Roman" w:eastAsia="楷体" w:cs="Times New Roman"/>
          <w:color w:val="auto"/>
          <w:szCs w:val="32"/>
        </w:rPr>
        <w:t>）结转下年：</w:t>
      </w:r>
      <w:r>
        <w:rPr>
          <w:rFonts w:hint="default" w:ascii="Times New Roman" w:hAnsi="Times New Roman" w:cs="Times New Roman"/>
          <w:color w:val="auto"/>
          <w:szCs w:val="32"/>
        </w:rPr>
        <w:t>指以前年度预算安排、因客观条件发生变化无法按原计划实施，需延迟到以后年度按原规定用途继续使用的资金。</w:t>
      </w:r>
    </w:p>
    <w:p w14:paraId="3C035FDD">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二</w:t>
      </w:r>
      <w:r>
        <w:rPr>
          <w:rFonts w:hint="default" w:ascii="Times New Roman" w:hAnsi="Times New Roman" w:eastAsia="楷体" w:cs="Times New Roman"/>
          <w:color w:val="auto"/>
          <w:szCs w:val="32"/>
        </w:rPr>
        <w:t>）基本支出：</w:t>
      </w:r>
      <w:r>
        <w:rPr>
          <w:rFonts w:hint="default" w:ascii="Times New Roman" w:hAnsi="Times New Roman" w:cs="Times New Roman"/>
          <w:color w:val="auto"/>
          <w:szCs w:val="32"/>
        </w:rPr>
        <w:t>指为保障机构正常运转</w:t>
      </w:r>
      <w:r>
        <w:rPr>
          <w:rFonts w:hint="default" w:ascii="Times New Roman" w:hAnsi="Times New Roman" w:cs="Times New Roman"/>
          <w:color w:val="auto"/>
          <w:szCs w:val="32"/>
          <w:lang w:eastAsia="zh-CN"/>
        </w:rPr>
        <w:t>和</w:t>
      </w:r>
      <w:r>
        <w:rPr>
          <w:rFonts w:hint="default" w:ascii="Times New Roman" w:hAnsi="Times New Roman" w:cs="Times New Roman"/>
          <w:color w:val="auto"/>
          <w:szCs w:val="32"/>
        </w:rPr>
        <w:t>完成日常工作任务</w:t>
      </w:r>
      <w:r>
        <w:rPr>
          <w:rFonts w:hint="default" w:ascii="Times New Roman" w:hAnsi="Times New Roman" w:cs="Times New Roman"/>
          <w:color w:val="auto"/>
          <w:szCs w:val="32"/>
          <w:lang w:eastAsia="zh-CN"/>
        </w:rPr>
        <w:t>所必需的支出，具体分为人员类项目和运转类项目中的公用经费项目</w:t>
      </w:r>
      <w:r>
        <w:rPr>
          <w:rFonts w:hint="default" w:ascii="Times New Roman" w:hAnsi="Times New Roman" w:cs="Times New Roman"/>
          <w:color w:val="auto"/>
          <w:szCs w:val="32"/>
        </w:rPr>
        <w:t>。</w:t>
      </w:r>
    </w:p>
    <w:p w14:paraId="6A1DBF70">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三</w:t>
      </w:r>
      <w:r>
        <w:rPr>
          <w:rFonts w:hint="default" w:ascii="Times New Roman" w:hAnsi="Times New Roman" w:eastAsia="楷体" w:cs="Times New Roman"/>
          <w:color w:val="auto"/>
          <w:szCs w:val="32"/>
        </w:rPr>
        <w:t>）项目支出：</w:t>
      </w:r>
      <w:r>
        <w:rPr>
          <w:rFonts w:hint="default" w:ascii="Times New Roman" w:hAnsi="Times New Roman" w:cs="Times New Roman"/>
          <w:color w:val="auto"/>
          <w:szCs w:val="32"/>
        </w:rPr>
        <w:t>指在基本支出之外为完成特定行政任务和事业发展目标所发生的支出。</w:t>
      </w:r>
    </w:p>
    <w:p w14:paraId="3103C7D0">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四</w:t>
      </w:r>
      <w:r>
        <w:rPr>
          <w:rFonts w:hint="default" w:ascii="Times New Roman" w:hAnsi="Times New Roman" w:eastAsia="楷体" w:cs="Times New Roman"/>
          <w:color w:val="auto"/>
          <w:szCs w:val="32"/>
        </w:rPr>
        <w:t>）上缴上级支出：</w:t>
      </w:r>
      <w:r>
        <w:rPr>
          <w:rFonts w:hint="default" w:ascii="Times New Roman" w:hAnsi="Times New Roman" w:cs="Times New Roman"/>
          <w:color w:val="auto"/>
          <w:szCs w:val="32"/>
        </w:rPr>
        <w:t>指附属单位上缴上级的支出。</w:t>
      </w:r>
    </w:p>
    <w:p w14:paraId="0CD26C39">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五</w:t>
      </w:r>
      <w:r>
        <w:rPr>
          <w:rFonts w:hint="default" w:ascii="Times New Roman" w:hAnsi="Times New Roman" w:eastAsia="楷体" w:cs="Times New Roman"/>
          <w:color w:val="auto"/>
          <w:szCs w:val="32"/>
        </w:rPr>
        <w:t>）事业单位经营支出：</w:t>
      </w:r>
      <w:r>
        <w:rPr>
          <w:rFonts w:hint="default" w:ascii="Times New Roman" w:hAnsi="Times New Roman" w:cs="Times New Roman"/>
          <w:color w:val="auto"/>
          <w:szCs w:val="32"/>
        </w:rPr>
        <w:t>指事业单位在专业业务活动及其辅助活动之外开展非独立核算经营活动发生的支出。</w:t>
      </w:r>
    </w:p>
    <w:p w14:paraId="2A51A804">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六</w:t>
      </w:r>
      <w:r>
        <w:rPr>
          <w:rFonts w:hint="default" w:ascii="Times New Roman" w:hAnsi="Times New Roman" w:eastAsia="楷体" w:cs="Times New Roman"/>
          <w:color w:val="auto"/>
          <w:szCs w:val="32"/>
        </w:rPr>
        <w:t>）对附属单位补助支出：</w:t>
      </w:r>
      <w:r>
        <w:rPr>
          <w:rFonts w:hint="default" w:ascii="Times New Roman" w:hAnsi="Times New Roman" w:cs="Times New Roman"/>
          <w:color w:val="auto"/>
          <w:szCs w:val="32"/>
        </w:rPr>
        <w:t>指对附属单位补助发生的支出。</w:t>
      </w:r>
    </w:p>
    <w:p w14:paraId="15911BE1">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七</w:t>
      </w:r>
      <w:r>
        <w:rPr>
          <w:rFonts w:hint="default" w:ascii="Times New Roman" w:hAnsi="Times New Roman" w:eastAsia="楷体" w:cs="Times New Roman"/>
          <w:color w:val="auto"/>
          <w:szCs w:val="32"/>
        </w:rPr>
        <w:t>）“三公”经费：</w:t>
      </w:r>
      <w:r>
        <w:rPr>
          <w:rFonts w:hint="default" w:ascii="Times New Roman" w:hAnsi="Times New Roman" w:cs="Times New Roman"/>
          <w:color w:val="auto"/>
          <w:szCs w:val="32"/>
        </w:rPr>
        <w:t>纳入财政预决算管理的“三公”经费，是指</w:t>
      </w:r>
      <w:r>
        <w:rPr>
          <w:rFonts w:hint="default" w:ascii="Times New Roman" w:hAnsi="Times New Roman" w:cs="Times New Roman"/>
          <w:color w:val="auto"/>
          <w:szCs w:val="32"/>
          <w:lang w:eastAsia="zh-CN"/>
        </w:rPr>
        <w:t>单位</w:t>
      </w:r>
      <w:r>
        <w:rPr>
          <w:rFonts w:hint="default" w:ascii="Times New Roman" w:hAnsi="Times New Roman" w:cs="Times New Roman"/>
          <w:color w:val="auto"/>
          <w:szCs w:val="32"/>
        </w:rPr>
        <w:t>用财政拨款安排的因公出国（境）费、公务用车购置及运行</w:t>
      </w:r>
      <w:r>
        <w:rPr>
          <w:rFonts w:hint="default" w:ascii="Times New Roman" w:hAnsi="Times New Roman" w:cs="Times New Roman"/>
          <w:color w:val="auto"/>
          <w:szCs w:val="32"/>
          <w:lang w:eastAsia="zh-CN"/>
        </w:rPr>
        <w:t>维护</w:t>
      </w:r>
      <w:r>
        <w:rPr>
          <w:rFonts w:hint="default" w:ascii="Times New Roman" w:hAnsi="Times New Roman" w:cs="Times New Roman"/>
          <w:color w:val="auto"/>
          <w:szCs w:val="32"/>
        </w:rPr>
        <w:t>费和公务接待费。其中，因公出国（境）费反映单位公务出国（境）费的国际旅游、国外城市间交通费、住宿费、伙食费、培训费、公杂费等支出；公务用车购置及运行</w:t>
      </w:r>
      <w:r>
        <w:rPr>
          <w:rFonts w:hint="default" w:ascii="Times New Roman" w:hAnsi="Times New Roman" w:cs="Times New Roman"/>
          <w:color w:val="auto"/>
          <w:szCs w:val="32"/>
          <w:lang w:eastAsia="zh-CN"/>
        </w:rPr>
        <w:t>维护</w:t>
      </w:r>
      <w:r>
        <w:rPr>
          <w:rFonts w:hint="default" w:ascii="Times New Roman" w:hAnsi="Times New Roman" w:cs="Times New Roman"/>
          <w:color w:val="auto"/>
          <w:szCs w:val="32"/>
        </w:rPr>
        <w:t>费反映单位公务用车车辆购置支出（含车辆购置税）及</w:t>
      </w:r>
      <w:r>
        <w:rPr>
          <w:rFonts w:hint="default" w:ascii="Times New Roman" w:hAnsi="Times New Roman" w:cs="Times New Roman"/>
          <w:color w:val="auto"/>
          <w:szCs w:val="32"/>
          <w:lang w:eastAsia="zh-CN"/>
        </w:rPr>
        <w:t>公务用车</w:t>
      </w:r>
      <w:r>
        <w:rPr>
          <w:rFonts w:hint="default" w:ascii="Times New Roman" w:hAnsi="Times New Roman" w:cs="Times New Roman"/>
          <w:color w:val="auto"/>
          <w:szCs w:val="32"/>
        </w:rPr>
        <w:t>燃料费</w:t>
      </w:r>
      <w:r>
        <w:rPr>
          <w:rFonts w:hint="default" w:ascii="Times New Roman" w:hAnsi="Times New Roman" w:cs="Times New Roman"/>
          <w:color w:val="auto"/>
          <w:szCs w:val="32"/>
          <w:lang w:eastAsia="zh-CN"/>
        </w:rPr>
        <w:t>、新能源汽车充电费</w:t>
      </w:r>
      <w:r>
        <w:rPr>
          <w:rFonts w:hint="default" w:ascii="Times New Roman" w:hAnsi="Times New Roman" w:cs="Times New Roman"/>
          <w:color w:val="auto"/>
          <w:szCs w:val="32"/>
        </w:rPr>
        <w:t>、维修费、过路过桥费、保险费、安全奖励费用等支出；公务接待费反映单位按规定开支的各类公务接待（含外宾接待）支出。</w:t>
      </w:r>
    </w:p>
    <w:p w14:paraId="3059BD05">
      <w:pPr>
        <w:ind w:firstLine="640"/>
        <w:rPr>
          <w:rFonts w:hint="default" w:ascii="Times New Roman" w:hAnsi="Times New Roman" w:cs="Times New Roman"/>
          <w:color w:val="auto"/>
          <w:szCs w:val="32"/>
        </w:rPr>
      </w:pPr>
      <w:r>
        <w:rPr>
          <w:rFonts w:hint="default" w:ascii="Times New Roman" w:hAnsi="Times New Roman" w:eastAsia="楷体" w:cs="Times New Roman"/>
          <w:color w:val="auto"/>
          <w:szCs w:val="32"/>
        </w:rPr>
        <w:t>（十</w:t>
      </w:r>
      <w:r>
        <w:rPr>
          <w:rFonts w:hint="default" w:ascii="Times New Roman" w:hAnsi="Times New Roman" w:eastAsia="楷体" w:cs="Times New Roman"/>
          <w:color w:val="auto"/>
          <w:szCs w:val="32"/>
          <w:lang w:eastAsia="zh-CN"/>
        </w:rPr>
        <w:t>八</w:t>
      </w:r>
      <w:r>
        <w:rPr>
          <w:rFonts w:hint="default" w:ascii="Times New Roman" w:hAnsi="Times New Roman" w:eastAsia="楷体" w:cs="Times New Roman"/>
          <w:color w:val="auto"/>
          <w:szCs w:val="32"/>
        </w:rPr>
        <w:t>）机关运行经费：</w:t>
      </w:r>
      <w:r>
        <w:rPr>
          <w:rFonts w:hint="default" w:ascii="Times New Roman" w:hAnsi="Times New Roman" w:cs="Times New Roman"/>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548ADB">
      <w:pPr>
        <w:ind w:firstLine="640" w:firstLineChars="200"/>
        <w:rPr>
          <w:rFonts w:hint="default" w:ascii="Times New Roman" w:hAnsi="Times New Roman" w:cs="Times New Roman"/>
          <w:color w:val="auto"/>
          <w:szCs w:val="32"/>
        </w:rPr>
      </w:pPr>
      <w:r>
        <w:rPr>
          <w:rFonts w:hint="default" w:ascii="Times New Roman" w:hAnsi="Times New Roman" w:eastAsia="楷体" w:cs="Times New Roman"/>
          <w:color w:val="auto"/>
          <w:szCs w:val="32"/>
        </w:rPr>
        <w:t>（</w:t>
      </w:r>
      <w:r>
        <w:rPr>
          <w:rFonts w:hint="default" w:ascii="Times New Roman" w:hAnsi="Times New Roman" w:eastAsia="楷体" w:cs="Times New Roman"/>
          <w:color w:val="auto"/>
          <w:szCs w:val="32"/>
          <w:lang w:eastAsia="zh-CN"/>
        </w:rPr>
        <w:t>十九</w:t>
      </w:r>
      <w:r>
        <w:rPr>
          <w:rFonts w:hint="default" w:ascii="Times New Roman" w:hAnsi="Times New Roman" w:eastAsia="楷体" w:cs="Times New Roman"/>
          <w:color w:val="auto"/>
          <w:szCs w:val="32"/>
        </w:rPr>
        <w:t>）项目支出绩效目标：</w:t>
      </w:r>
      <w:r>
        <w:rPr>
          <w:rFonts w:hint="default" w:ascii="Times New Roman" w:hAnsi="Times New Roman" w:cs="Times New Roman"/>
          <w:color w:val="auto"/>
        </w:rPr>
        <w:t>项目支出绩效目标是指</w:t>
      </w:r>
      <w:r>
        <w:rPr>
          <w:rFonts w:hint="default" w:ascii="Times New Roman" w:hAnsi="Times New Roman" w:cs="Times New Roman"/>
          <w:color w:val="auto"/>
          <w:lang w:eastAsia="zh-CN"/>
        </w:rPr>
        <w:t>单位</w:t>
      </w:r>
      <w:r>
        <w:rPr>
          <w:rFonts w:hint="default" w:ascii="Times New Roman" w:hAnsi="Times New Roman" w:cs="Times New Roman"/>
          <w:color w:val="auto"/>
        </w:rPr>
        <w:t>预算安排的项目支出在一定期限内预期达到的产出和效果。</w:t>
      </w:r>
    </w:p>
    <w:p w14:paraId="43365BF6">
      <w:pPr>
        <w:ind w:firstLine="640"/>
        <w:rPr>
          <w:rFonts w:hint="default" w:ascii="Times New Roman" w:hAnsi="Times New Roman" w:cs="Times New Roman"/>
          <w:color w:val="auto"/>
          <w:szCs w:val="32"/>
        </w:rPr>
      </w:pPr>
    </w:p>
    <w:p w14:paraId="49875397">
      <w:pPr>
        <w:ind w:firstLine="640"/>
        <w:rPr>
          <w:rFonts w:hint="default" w:ascii="Times New Roman" w:hAnsi="Times New Roman" w:cs="Times New Roman"/>
          <w:color w:val="auto"/>
          <w:szCs w:val="32"/>
        </w:rPr>
      </w:pPr>
    </w:p>
    <w:p w14:paraId="13ED3A9F">
      <w:pPr>
        <w:rPr>
          <w:rFonts w:hint="default" w:ascii="Times New Roman" w:hAnsi="Times New Roman" w:cs="Times New Roman"/>
          <w:color w:val="auto"/>
          <w:szCs w:val="32"/>
        </w:rPr>
      </w:pPr>
    </w:p>
    <w:p w14:paraId="722AE41F">
      <w:pPr>
        <w:spacing w:line="700" w:lineRule="exact"/>
        <w:rPr>
          <w:rFonts w:hint="default" w:ascii="Times New Roman" w:hAnsi="Times New Roman" w:cs="Times New Roman"/>
          <w:color w:val="auto"/>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7FB4DA-B355-43A2-BF13-FC899F4545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A64EFB9-EC61-40B4-B817-78FD802AE345}"/>
  </w:font>
  <w:font w:name="华文细黑">
    <w:panose1 w:val="02010600040101010101"/>
    <w:charset w:val="86"/>
    <w:family w:val="auto"/>
    <w:pitch w:val="default"/>
    <w:sig w:usb0="00000287" w:usb1="080F0000" w:usb2="00000000" w:usb3="00000000" w:csb0="0004009F" w:csb1="DFD70000"/>
    <w:embedRegular r:id="rId3" w:fontKey="{DECB9A42-546C-4C67-A285-09F53A54E1EF}"/>
  </w:font>
  <w:font w:name="方正小标宋简体">
    <w:panose1 w:val="02000000000000000000"/>
    <w:charset w:val="86"/>
    <w:family w:val="auto"/>
    <w:pitch w:val="default"/>
    <w:sig w:usb0="00000001" w:usb1="08000000" w:usb2="00000000" w:usb3="00000000" w:csb0="00040000" w:csb1="00000000"/>
    <w:embedRegular r:id="rId4" w:fontKey="{D482246B-04D0-45E6-B81C-6E2FA6306E40}"/>
  </w:font>
  <w:font w:name="楷体_GB2312">
    <w:altName w:val="楷体"/>
    <w:panose1 w:val="02010609030101010101"/>
    <w:charset w:val="86"/>
    <w:family w:val="modern"/>
    <w:pitch w:val="default"/>
    <w:sig w:usb0="00000000" w:usb1="00000000" w:usb2="00000000" w:usb3="00000000" w:csb0="00040000" w:csb1="00000000"/>
    <w:embedRegular r:id="rId5" w:fontKey="{3B174A29-A1C5-4965-8275-B2E77521785D}"/>
  </w:font>
  <w:font w:name="楷体">
    <w:panose1 w:val="02010609060101010101"/>
    <w:charset w:val="86"/>
    <w:family w:val="modern"/>
    <w:pitch w:val="default"/>
    <w:sig w:usb0="800002BF" w:usb1="38CF7CFA" w:usb2="00000016" w:usb3="00000000" w:csb0="00040001" w:csb1="00000000"/>
    <w:embedRegular r:id="rId6" w:fontKey="{D3C41837-FFCB-49C0-B4B0-495AC973B160}"/>
  </w:font>
  <w:font w:name="仿宋">
    <w:panose1 w:val="02010609060101010101"/>
    <w:charset w:val="86"/>
    <w:family w:val="modern"/>
    <w:pitch w:val="default"/>
    <w:sig w:usb0="800002BF" w:usb1="38CF7CFA" w:usb2="00000016" w:usb3="00000000" w:csb0="00040001" w:csb1="00000000"/>
    <w:embedRegular r:id="rId7" w:fontKey="{BD6A6A14-F895-4A58-9889-9EB37B4DB9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CFF3">
    <w:pPr>
      <w:pStyle w:val="7"/>
      <w:ind w:right="360"/>
      <w:rPr>
        <w:rStyle w:val="13"/>
      </w:rPr>
    </w:pPr>
  </w:p>
  <w:p w14:paraId="5244FE04">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FAE3">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6E561D7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A8B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815D">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A9AA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2FA9AA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75FDBAF">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C72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ACE8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00ACE8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31E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A499">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CEF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2194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600EBA"/>
    <w:rsid w:val="11A6707B"/>
    <w:rsid w:val="11B35B2F"/>
    <w:rsid w:val="12E711B7"/>
    <w:rsid w:val="136D62BD"/>
    <w:rsid w:val="136E4388"/>
    <w:rsid w:val="13F21722"/>
    <w:rsid w:val="1441443C"/>
    <w:rsid w:val="14C12787"/>
    <w:rsid w:val="15593E10"/>
    <w:rsid w:val="159F7E25"/>
    <w:rsid w:val="15F848D0"/>
    <w:rsid w:val="160E1FA5"/>
    <w:rsid w:val="160F2600"/>
    <w:rsid w:val="162D644C"/>
    <w:rsid w:val="16C829AB"/>
    <w:rsid w:val="16DD34F5"/>
    <w:rsid w:val="17765BCA"/>
    <w:rsid w:val="17775522"/>
    <w:rsid w:val="17A027D8"/>
    <w:rsid w:val="17CC2625"/>
    <w:rsid w:val="181B6E25"/>
    <w:rsid w:val="19132BE0"/>
    <w:rsid w:val="191F4716"/>
    <w:rsid w:val="1954649C"/>
    <w:rsid w:val="19B64F8B"/>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6D61B8"/>
    <w:rsid w:val="1F857EA5"/>
    <w:rsid w:val="1FED47E9"/>
    <w:rsid w:val="206816AC"/>
    <w:rsid w:val="21134335"/>
    <w:rsid w:val="226E581D"/>
    <w:rsid w:val="22A4003E"/>
    <w:rsid w:val="23135C25"/>
    <w:rsid w:val="23EC61F6"/>
    <w:rsid w:val="244C543C"/>
    <w:rsid w:val="24624768"/>
    <w:rsid w:val="24A8271E"/>
    <w:rsid w:val="254029E1"/>
    <w:rsid w:val="259B5BC5"/>
    <w:rsid w:val="25BC57A4"/>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440D43"/>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429F1"/>
    <w:rsid w:val="36CC2B0F"/>
    <w:rsid w:val="36FC762F"/>
    <w:rsid w:val="3838492F"/>
    <w:rsid w:val="383A009B"/>
    <w:rsid w:val="3887374F"/>
    <w:rsid w:val="38CB0ABC"/>
    <w:rsid w:val="39041A07"/>
    <w:rsid w:val="39043B77"/>
    <w:rsid w:val="395D6E46"/>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DF5589F"/>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3DB1093"/>
    <w:rsid w:val="444F4312"/>
    <w:rsid w:val="4529367E"/>
    <w:rsid w:val="456D114B"/>
    <w:rsid w:val="45EB670F"/>
    <w:rsid w:val="46AB7C0D"/>
    <w:rsid w:val="46D44808"/>
    <w:rsid w:val="46DA5E03"/>
    <w:rsid w:val="46ED776B"/>
    <w:rsid w:val="479D2523"/>
    <w:rsid w:val="47CF49E6"/>
    <w:rsid w:val="4866767E"/>
    <w:rsid w:val="48674ED2"/>
    <w:rsid w:val="487708E6"/>
    <w:rsid w:val="4888168E"/>
    <w:rsid w:val="48B540F2"/>
    <w:rsid w:val="48DF0D8F"/>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3B33AD6"/>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CB4F10"/>
    <w:rsid w:val="5BEC6771"/>
    <w:rsid w:val="5C1378B8"/>
    <w:rsid w:val="5C681D31"/>
    <w:rsid w:val="5CA506B9"/>
    <w:rsid w:val="5CF74CE4"/>
    <w:rsid w:val="5D0C00B7"/>
    <w:rsid w:val="5D5A7C63"/>
    <w:rsid w:val="5E256F6F"/>
    <w:rsid w:val="5EBD2BD2"/>
    <w:rsid w:val="5F6235A9"/>
    <w:rsid w:val="5F781C91"/>
    <w:rsid w:val="60CD3A3C"/>
    <w:rsid w:val="60DC439E"/>
    <w:rsid w:val="614125C2"/>
    <w:rsid w:val="61AA1D1F"/>
    <w:rsid w:val="624C5C52"/>
    <w:rsid w:val="63DF08E4"/>
    <w:rsid w:val="64C04AFD"/>
    <w:rsid w:val="64E8140A"/>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593F16"/>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iPriority w:val="0"/>
  </w:style>
  <w:style w:type="table" w:default="1" w:styleId="10">
    <w:name w:val="Normal Table"/>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6eabf85f-e688-499c-85b0-40203c766be6</errorID>
      <errorWord>伊通县</errorWord>
      <group>L1_Knowledge</group>
      <groupName>知识性问题</groupName>
      <ability>L2_Location</ability>
      <abilityName>地名检查</abilityName>
      <candidateList>
        <item>伊通满族自治县</item>
      </candidateList>
      <explain>自治区州县缩写不规范。《地名管理条例》第十八条规定，标识牌、公共平台发布的信息、各类公文证件、学习类公开出版物、地图、法律法规规定等场景范围内必须使用标准地名。</explain>
      <paraID>1A2E2640</paraID>
      <start>14</start>
      <end>17</end>
      <status>unmodified</status>
      <modifiedWord/>
      <trackRevisions>false</trackRevisions>
    </reviewItem>
    <reviewItem>
      <errorID>d0a4f063-613d-4768-95e7-a58bb9955821</errorID>
      <errorWord>伊通县</errorWord>
      <group>L1_Knowledge</group>
      <groupName>知识性问题</groupName>
      <ability>L2_Location</ability>
      <abilityName>地名检查</abilityName>
      <candidateList>
        <item>伊通满族自治县</item>
      </candidateList>
      <explain>自治区州县缩写不规范。《地名管理条例》第十八条规定，标识牌、公共平台发布的信息、各类公文证件、学习类公开出版物、地图、法律法规规定等场景范围内必须使用标准地名。</explain>
      <paraID>5491E03C</paraID>
      <start>14</start>
      <end>17</end>
      <status>unmodified</status>
      <modifiedWord/>
      <trackRevisions>false</trackRevisions>
    </reviewItem>
    <reviewItem>
      <errorID>227e916e-2a24-4beb-a458-f46a7fd01d67</errorID>
      <errorWord>&gt;</errorWord>
      <group>L1_Punc</group>
      <groupName>标点问题</groupName>
      <ability>L2_Punc</ability>
      <abilityName>标点符号检查</abilityName>
      <candidateList/>
      <explain/>
      <paraID>19AE6B28</paraID>
      <start>0</start>
      <end>1</end>
      <status>unmodified</status>
      <modifiedWord/>
      <trackRevisions>false</trackRevisions>
    </reviewItem>
    <reviewItem>
      <errorID>d8904549-bb8a-4e25-9a58-138bf29ffeaa</errorID>
      <errorWord>年度</errorWord>
      <group>L1_Word</group>
      <groupName>字词问题</groupName>
      <ability>L2_Typo</ability>
      <abilityName>字词错误</abilityName>
      <candidateList>
        <item>年</item>
      </candidateList>
      <explain/>
      <paraID>131C59B5</paraID>
      <start>180</start>
      <end>182</end>
      <status>unmodified</status>
      <modifiedWord/>
      <trackRevisions>false</trackRevisions>
    </reviewItem>
    <reviewItem>
      <errorID>b3dbefbb-47c6-48be-b71d-e9a5200ff19e</errorID>
      <errorWord>精简支出</errorWord>
      <group>L1_Word</group>
      <groupName>字词问题</groupName>
      <ability>L2_Typo</ability>
      <abilityName>字词错误</abilityName>
      <candidateList>
        <item>精减支出</item>
      </candidateList>
      <explain/>
      <paraID>7F89948B</paraID>
      <start>83</start>
      <end>87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5df70-cc07-4c6e-82a2-2e145f230580}">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6101</Words>
  <Characters>7387</Characters>
  <Lines>71</Lines>
  <Paragraphs>20</Paragraphs>
  <TotalTime>7</TotalTime>
  <ScaleCrop>false</ScaleCrop>
  <LinksUpToDate>false</LinksUpToDate>
  <CharactersWithSpaces>7787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2025-02-11T03:07:00Z</cp:lastPrinted>
  <dcterms:modified xsi:type="dcterms:W3CDTF">2026-03-02T06:36:49Z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eyJoZGlkIjoiZmNjZmRlNDAwZGJhMmRmNzJmODExYWU3M2VkMzgwYTgiLCJ1c2VySWQiOiI0MTk1MjIyMTIifQ==</vt:lpwstr>
  </property>
  <property fmtid="{D5CDD505-2E9C-101B-9397-08002B2CF9AE}" pid="4" name="ICV">
    <vt:lpwstr>D5AFEC2C866540578C1BD83BC1DB4C30_13</vt:lpwstr>
  </property>
</Properties>
</file>