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B89C3">
      <w:pPr>
        <w:spacing w:line="700" w:lineRule="exact"/>
        <w:rPr>
          <w:rFonts w:hint="default" w:ascii="Times New Roman" w:hAnsi="Times New Roman" w:eastAsia="宋体" w:cs="Times New Roman"/>
          <w:color w:val="auto"/>
        </w:rPr>
      </w:pPr>
    </w:p>
    <w:p w14:paraId="6B720249">
      <w:pPr>
        <w:spacing w:line="700" w:lineRule="exact"/>
        <w:rPr>
          <w:rFonts w:hint="default" w:ascii="Times New Roman" w:hAnsi="Times New Roman" w:eastAsia="黑体" w:cs="Times New Roman"/>
          <w:color w:val="auto"/>
        </w:rPr>
      </w:pPr>
    </w:p>
    <w:p w14:paraId="72CFDAE3">
      <w:pPr>
        <w:spacing w:line="700" w:lineRule="exact"/>
        <w:rPr>
          <w:rFonts w:hint="default" w:ascii="Times New Roman" w:hAnsi="Times New Roman" w:eastAsia="黑体" w:cs="Times New Roman"/>
          <w:color w:val="auto"/>
        </w:rPr>
      </w:pPr>
    </w:p>
    <w:p w14:paraId="2D08850A">
      <w:pPr>
        <w:spacing w:line="700" w:lineRule="exact"/>
        <w:rPr>
          <w:rFonts w:hint="default" w:ascii="Times New Roman" w:hAnsi="Times New Roman" w:eastAsia="黑体" w:cs="Times New Roman"/>
          <w:color w:val="auto"/>
        </w:rPr>
      </w:pPr>
    </w:p>
    <w:p w14:paraId="206151DB">
      <w:pPr>
        <w:spacing w:line="700" w:lineRule="exact"/>
        <w:rPr>
          <w:rFonts w:hint="default" w:ascii="Times New Roman" w:hAnsi="Times New Roman" w:eastAsia="黑体" w:cs="Times New Roman"/>
          <w:color w:val="auto"/>
        </w:rPr>
      </w:pPr>
    </w:p>
    <w:p w14:paraId="137C174B">
      <w:pPr>
        <w:jc w:val="center"/>
        <w:rPr>
          <w:rFonts w:hint="default" w:ascii="Times New Roman" w:hAnsi="Times New Roman" w:eastAsia="方正小标宋简体" w:cs="Times New Roman"/>
          <w:color w:val="auto"/>
          <w:sz w:val="44"/>
          <w:szCs w:val="44"/>
          <w:u w:val="none"/>
          <w:lang w:val="en-US" w:eastAsia="zh-CN"/>
        </w:rPr>
      </w:pPr>
      <w:r>
        <w:rPr>
          <w:rFonts w:hint="default" w:ascii="Times New Roman" w:hAnsi="Times New Roman" w:eastAsia="方正小标宋简体" w:cs="Times New Roman"/>
          <w:color w:val="auto"/>
          <w:sz w:val="44"/>
          <w:szCs w:val="44"/>
          <w:u w:val="none"/>
          <w:lang w:val="en-US" w:eastAsia="zh-CN"/>
        </w:rPr>
        <w:t>伊通满族自治县农村社会经济调查队</w:t>
      </w:r>
    </w:p>
    <w:p w14:paraId="046FDCF2">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u w:val="none"/>
        </w:rPr>
        <w:t>202</w:t>
      </w:r>
      <w:r>
        <w:rPr>
          <w:rFonts w:hint="default" w:ascii="Times New Roman" w:hAnsi="Times New Roman" w:eastAsia="方正小标宋简体" w:cs="Times New Roman"/>
          <w:color w:val="auto"/>
          <w:sz w:val="44"/>
          <w:szCs w:val="44"/>
          <w:u w:val="none"/>
          <w:lang w:val="en-US" w:eastAsia="zh-CN"/>
        </w:rPr>
        <w:t>6</w:t>
      </w:r>
      <w:r>
        <w:rPr>
          <w:rFonts w:hint="default" w:ascii="Times New Roman" w:hAnsi="Times New Roman" w:eastAsia="方正小标宋简体" w:cs="Times New Roman"/>
          <w:color w:val="auto"/>
          <w:sz w:val="44"/>
          <w:szCs w:val="44"/>
          <w:u w:val="none"/>
        </w:rPr>
        <w:t>年</w:t>
      </w:r>
      <w:r>
        <w:rPr>
          <w:rFonts w:hint="default" w:ascii="Times New Roman" w:hAnsi="Times New Roman" w:eastAsia="方正小标宋简体" w:cs="Times New Roman"/>
          <w:color w:val="auto"/>
          <w:sz w:val="44"/>
          <w:szCs w:val="44"/>
          <w:u w:val="none"/>
          <w:lang w:eastAsia="zh-CN"/>
        </w:rPr>
        <w:t>单位</w:t>
      </w:r>
      <w:r>
        <w:rPr>
          <w:rFonts w:hint="default" w:ascii="Times New Roman" w:hAnsi="Times New Roman" w:eastAsia="方正小标宋简体" w:cs="Times New Roman"/>
          <w:color w:val="auto"/>
          <w:sz w:val="44"/>
          <w:szCs w:val="44"/>
          <w:u w:val="none"/>
        </w:rPr>
        <w:t>预算</w:t>
      </w:r>
    </w:p>
    <w:p w14:paraId="6F9CC563">
      <w:pPr>
        <w:jc w:val="left"/>
        <w:rPr>
          <w:rFonts w:hint="default" w:ascii="Times New Roman" w:hAnsi="Times New Roman" w:cs="Times New Roman"/>
          <w:color w:val="auto"/>
        </w:rPr>
      </w:pP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65029331">
      <w:pPr>
        <w:jc w:val="left"/>
        <w:rPr>
          <w:rFonts w:hint="default" w:ascii="Times New Roman" w:hAnsi="Times New Roman" w:cs="Times New Roman"/>
          <w:color w:val="auto"/>
        </w:rPr>
      </w:pPr>
    </w:p>
    <w:p w14:paraId="2FAC0128">
      <w:pPr>
        <w:jc w:val="left"/>
        <w:rPr>
          <w:rFonts w:hint="default" w:ascii="Times New Roman" w:hAnsi="Times New Roman" w:cs="Times New Roman"/>
          <w:color w:val="auto"/>
        </w:rPr>
      </w:pPr>
    </w:p>
    <w:p w14:paraId="459207DD">
      <w:pPr>
        <w:jc w:val="left"/>
        <w:rPr>
          <w:rFonts w:hint="default" w:ascii="Times New Roman" w:hAnsi="Times New Roman" w:cs="Times New Roman"/>
          <w:color w:val="auto"/>
        </w:rPr>
      </w:pPr>
    </w:p>
    <w:p w14:paraId="13F6AE2A">
      <w:pPr>
        <w:jc w:val="left"/>
        <w:rPr>
          <w:rFonts w:hint="default" w:ascii="Times New Roman" w:hAnsi="Times New Roman" w:cs="Times New Roman"/>
          <w:color w:val="auto"/>
        </w:rPr>
      </w:pPr>
    </w:p>
    <w:p w14:paraId="4676ED0E">
      <w:pPr>
        <w:jc w:val="left"/>
        <w:rPr>
          <w:rFonts w:hint="default" w:ascii="Times New Roman" w:hAnsi="Times New Roman" w:cs="Times New Roman"/>
          <w:color w:val="auto"/>
        </w:rPr>
      </w:pP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33FD6CA1">
      <w:pPr>
        <w:jc w:val="left"/>
        <w:rPr>
          <w:rFonts w:hint="default" w:ascii="Times New Roman" w:hAnsi="Times New Roman" w:cs="Times New Roman"/>
          <w:color w:val="auto"/>
        </w:rPr>
      </w:pPr>
    </w:p>
    <w:p w14:paraId="37DF805A">
      <w:pPr>
        <w:jc w:val="center"/>
        <w:rPr>
          <w:rFonts w:hint="default" w:ascii="Times New Roman" w:hAnsi="Times New Roman" w:eastAsia="华文细黑" w:cs="Times New Roman"/>
          <w:color w:val="auto"/>
        </w:rPr>
      </w:pPr>
      <w:r>
        <w:rPr>
          <w:rFonts w:hint="default" w:ascii="Times New Roman" w:hAnsi="Times New Roman" w:eastAsia="华文细黑" w:cs="Times New Roman"/>
          <w:color w:val="auto"/>
        </w:rPr>
        <w:t>二〇二</w:t>
      </w:r>
      <w:r>
        <w:rPr>
          <w:rFonts w:hint="default" w:ascii="Times New Roman" w:hAnsi="Times New Roman" w:eastAsia="华文细黑" w:cs="Times New Roman"/>
          <w:color w:val="auto"/>
          <w:lang w:eastAsia="zh-CN"/>
        </w:rPr>
        <w:t>六</w:t>
      </w:r>
      <w:r>
        <w:rPr>
          <w:rFonts w:hint="default" w:ascii="Times New Roman" w:hAnsi="Times New Roman" w:eastAsia="华文细黑" w:cs="Times New Roman"/>
          <w:color w:val="auto"/>
        </w:rPr>
        <w:t>年</w:t>
      </w:r>
      <w:r>
        <w:rPr>
          <w:rFonts w:hint="default" w:ascii="Times New Roman" w:hAnsi="Times New Roman" w:eastAsia="华文细黑" w:cs="Times New Roman"/>
          <w:color w:val="auto"/>
          <w:lang w:val="en-US" w:eastAsia="zh-CN"/>
        </w:rPr>
        <w:t>三</w:t>
      </w:r>
      <w:r>
        <w:rPr>
          <w:rFonts w:hint="default" w:ascii="Times New Roman" w:hAnsi="Times New Roman" w:eastAsia="华文细黑" w:cs="Times New Roman"/>
          <w:color w:val="auto"/>
        </w:rPr>
        <w:t>月</w:t>
      </w:r>
      <w:r>
        <w:rPr>
          <w:rFonts w:hint="default" w:ascii="Times New Roman" w:hAnsi="Times New Roman" w:eastAsia="华文细黑" w:cs="Times New Roman"/>
          <w:color w:val="auto"/>
          <w:lang w:val="en-US" w:eastAsia="zh-CN"/>
        </w:rPr>
        <w:t>六</w:t>
      </w:r>
      <w:r>
        <w:rPr>
          <w:rFonts w:hint="default" w:ascii="Times New Roman" w:hAnsi="Times New Roman" w:eastAsia="华文细黑" w:cs="Times New Roman"/>
          <w:color w:val="auto"/>
        </w:rPr>
        <w:t>日</w:t>
      </w:r>
    </w:p>
    <w:p w14:paraId="51990193">
      <w:pPr>
        <w:rPr>
          <w:rFonts w:hint="default" w:ascii="Times New Roman" w:hAnsi="Times New Roman" w:eastAsia="黑体" w:cs="Times New Roman"/>
          <w:color w:val="auto"/>
        </w:rPr>
      </w:pPr>
    </w:p>
    <w:p w14:paraId="3945FEA3">
      <w:pPr>
        <w:ind w:firstLine="640" w:firstLineChars="200"/>
        <w:rPr>
          <w:rFonts w:hint="default" w:ascii="Times New Roman" w:hAnsi="Times New Roman" w:eastAsia="黑体" w:cs="Times New Roman"/>
          <w:color w:val="auto"/>
        </w:rPr>
      </w:pPr>
    </w:p>
    <w:p w14:paraId="2383ACF1">
      <w:pPr>
        <w:ind w:firstLine="640" w:firstLineChars="200"/>
        <w:rPr>
          <w:rFonts w:hint="default" w:ascii="Times New Roman" w:hAnsi="Times New Roman" w:eastAsia="黑体" w:cs="Times New Roman"/>
          <w:color w:val="auto"/>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A9ADCF8">
      <w:pPr>
        <w:ind w:firstLine="640" w:firstLineChars="200"/>
        <w:rPr>
          <w:rFonts w:hint="default" w:ascii="Times New Roman" w:hAnsi="Times New Roman" w:eastAsia="黑体" w:cs="Times New Roman"/>
          <w:color w:val="auto"/>
        </w:rPr>
      </w:pPr>
    </w:p>
    <w:p w14:paraId="4C585864">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14:paraId="2DB06277">
      <w:pPr>
        <w:rPr>
          <w:rFonts w:hint="default" w:ascii="Times New Roman" w:hAnsi="Times New Roman" w:eastAsia="黑体" w:cs="Times New Roman"/>
          <w:color w:val="auto"/>
        </w:rPr>
      </w:pPr>
    </w:p>
    <w:p w14:paraId="29BC3E4C">
      <w:pP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第一部分  </w:t>
      </w:r>
      <w:r>
        <w:rPr>
          <w:rFonts w:hint="default" w:ascii="Times New Roman" w:hAnsi="Times New Roman" w:eastAsia="黑体" w:cs="Times New Roman"/>
          <w:color w:val="auto"/>
          <w:lang w:eastAsia="zh-CN"/>
        </w:rPr>
        <w:t>单位</w:t>
      </w:r>
      <w:r>
        <w:rPr>
          <w:rFonts w:hint="default" w:ascii="Times New Roman" w:hAnsi="Times New Roman" w:eastAsia="黑体" w:cs="Times New Roman"/>
          <w:color w:val="auto"/>
        </w:rPr>
        <w:t>概况</w:t>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p>
    <w:p w14:paraId="4ADE543F">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一、主要职能</w:t>
      </w:r>
    </w:p>
    <w:p w14:paraId="1D559CC1">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二、机构设置</w:t>
      </w:r>
    </w:p>
    <w:p w14:paraId="52955D90">
      <w:pPr>
        <w:rPr>
          <w:rFonts w:hint="default" w:ascii="Times New Roman" w:hAnsi="Times New Roman" w:eastAsia="黑体" w:cs="Times New Roman"/>
          <w:color w:val="auto"/>
        </w:rPr>
      </w:pPr>
      <w:r>
        <w:rPr>
          <w:rFonts w:hint="default" w:ascii="Times New Roman" w:hAnsi="Times New Roman" w:eastAsia="黑体" w:cs="Times New Roman"/>
          <w:color w:val="auto"/>
        </w:rPr>
        <w:t>第二部分  预算表格</w:t>
      </w:r>
    </w:p>
    <w:p w14:paraId="442405FD">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一、收支</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431CE0CF">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二、收入</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06F671A6">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三、支出</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3E5520ED">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四、财政拨款收支</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17C016C4">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五、一般公共预算支出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1234903F">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六、一般公共预算基本支出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537AC376">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七、一般公共预算“三公”经费支出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7FD169BE">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八、政府性基金预算支出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23BA9594">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九、国有资本经营预算支出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339650C0">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lang w:eastAsia="zh-CN"/>
        </w:rPr>
        <w:t>十、</w:t>
      </w:r>
      <w:r>
        <w:rPr>
          <w:rFonts w:hint="default" w:ascii="Times New Roman" w:hAnsi="Times New Roman" w:cs="Times New Roman"/>
          <w:color w:val="auto"/>
        </w:rPr>
        <w:t>项目支出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6EBD87D2">
      <w:pPr>
        <w:ind w:left="320" w:leftChars="100" w:firstLine="320" w:firstLineChars="100"/>
        <w:rPr>
          <w:rFonts w:hint="default" w:ascii="Times New Roman" w:hAnsi="Times New Roman" w:eastAsia="仿宋_GB2312" w:cs="Times New Roman"/>
          <w:color w:val="auto"/>
          <w:lang w:eastAsia="zh-CN"/>
        </w:rPr>
      </w:pPr>
      <w:r>
        <w:rPr>
          <w:rFonts w:hint="default" w:ascii="Times New Roman" w:hAnsi="Times New Roman" w:cs="Times New Roman"/>
          <w:color w:val="auto"/>
          <w:lang w:eastAsia="zh-CN"/>
        </w:rPr>
        <w:t>十一、财政拨款委托业务费支出预算表</w:t>
      </w:r>
    </w:p>
    <w:p w14:paraId="6F938954">
      <w:pPr>
        <w:ind w:firstLine="640" w:firstLineChars="200"/>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eastAsia="zh-CN"/>
        </w:rPr>
        <w:t>二</w:t>
      </w:r>
      <w:r>
        <w:rPr>
          <w:rFonts w:hint="default" w:ascii="Times New Roman" w:hAnsi="Times New Roman" w:cs="Times New Roman"/>
          <w:color w:val="auto"/>
        </w:rPr>
        <w:t>、项目支出绩效目标表</w:t>
      </w:r>
    </w:p>
    <w:p w14:paraId="7B066FDB">
      <w:pPr>
        <w:rPr>
          <w:rFonts w:hint="default" w:ascii="Times New Roman" w:hAnsi="Times New Roman" w:eastAsia="黑体" w:cs="Times New Roman"/>
          <w:color w:val="auto"/>
        </w:rPr>
      </w:pPr>
      <w:r>
        <w:rPr>
          <w:rFonts w:hint="default" w:ascii="Times New Roman" w:hAnsi="Times New Roman" w:eastAsia="黑体" w:cs="Times New Roman"/>
          <w:color w:val="auto"/>
        </w:rPr>
        <w:t>第三部分  情况说明</w:t>
      </w:r>
    </w:p>
    <w:p w14:paraId="4524B18C">
      <w:pPr>
        <w:rPr>
          <w:rFonts w:hint="default" w:ascii="Times New Roman" w:hAnsi="Times New Roman" w:eastAsia="黑体" w:cs="Times New Roman"/>
          <w:color w:val="auto"/>
        </w:rPr>
      </w:pPr>
      <w:r>
        <w:rPr>
          <w:rFonts w:hint="default" w:ascii="Times New Roman" w:hAnsi="Times New Roman" w:eastAsia="黑体" w:cs="Times New Roman"/>
          <w:color w:val="auto"/>
        </w:rPr>
        <w:t>第四部分  名词解释</w:t>
      </w:r>
    </w:p>
    <w:p w14:paraId="3CAC958C">
      <w:pPr>
        <w:rPr>
          <w:rFonts w:hint="default" w:ascii="Times New Roman" w:hAnsi="Times New Roman" w:eastAsia="黑体" w:cs="Times New Roman"/>
          <w:color w:val="auto"/>
        </w:rPr>
      </w:pPr>
      <w:r>
        <w:rPr>
          <w:rFonts w:hint="default" w:ascii="Times New Roman" w:hAnsi="Times New Roman" w:eastAsia="黑体" w:cs="Times New Roman"/>
          <w:color w:val="auto"/>
        </w:rPr>
        <w:br w:type="page"/>
      </w:r>
    </w:p>
    <w:p w14:paraId="18694A53">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第一部分 </w:t>
      </w:r>
      <w:r>
        <w:rPr>
          <w:rFonts w:hint="default" w:ascii="Times New Roman" w:hAnsi="Times New Roman" w:eastAsia="黑体" w:cs="Times New Roman"/>
          <w:color w:val="auto"/>
          <w:lang w:eastAsia="zh-CN"/>
        </w:rPr>
        <w:t>单位</w:t>
      </w:r>
      <w:r>
        <w:rPr>
          <w:rFonts w:hint="default" w:ascii="Times New Roman" w:hAnsi="Times New Roman" w:eastAsia="黑体" w:cs="Times New Roman"/>
          <w:color w:val="auto"/>
        </w:rPr>
        <w:t>概况</w:t>
      </w:r>
    </w:p>
    <w:p w14:paraId="1019AA05">
      <w:pPr>
        <w:ind w:firstLine="640" w:firstLineChars="200"/>
        <w:rPr>
          <w:rFonts w:hint="default" w:ascii="Times New Roman" w:hAnsi="Times New Roman" w:eastAsia="楷体_GB2312" w:cs="Times New Roman"/>
          <w:color w:val="auto"/>
        </w:rPr>
      </w:pPr>
    </w:p>
    <w:p w14:paraId="6F20DA18">
      <w:pPr>
        <w:ind w:firstLine="640" w:firstLineChars="200"/>
        <w:rPr>
          <w:rFonts w:hint="default" w:ascii="Times New Roman" w:hAnsi="Times New Roman" w:eastAsia="楷体_GB2312" w:cs="Times New Roman"/>
          <w:color w:val="auto"/>
        </w:rPr>
      </w:pPr>
      <w:r>
        <w:rPr>
          <w:rFonts w:hint="default" w:ascii="Times New Roman" w:hAnsi="Times New Roman" w:eastAsia="楷体_GB2312" w:cs="Times New Roman"/>
          <w:color w:val="auto"/>
        </w:rPr>
        <w:t>一、主要职能</w:t>
      </w:r>
    </w:p>
    <w:p w14:paraId="5024D2B0">
      <w:pPr>
        <w:ind w:firstLine="640" w:firstLineChars="200"/>
        <w:rPr>
          <w:rFonts w:hint="default" w:ascii="Times New Roman" w:hAnsi="Times New Roman" w:cs="Times New Roman"/>
          <w:color w:val="auto"/>
          <w:szCs w:val="32"/>
          <w:lang w:eastAsia="zh-CN"/>
        </w:rPr>
      </w:pPr>
      <w:r>
        <w:rPr>
          <w:rFonts w:hint="default" w:ascii="Times New Roman" w:hAnsi="Times New Roman" w:cs="Times New Roman"/>
          <w:color w:val="auto"/>
          <w:szCs w:val="32"/>
          <w:lang w:eastAsia="zh-CN"/>
        </w:rPr>
        <w:t>伊通满族自治县农村社会经济调查队职责是根据农村抽样调查资料实事求是地反映农民的生产和生活情况，为党政领导决策服务。贯彻执行国家有关统计工作的方针政策，组织实施农村住户、农产量、农村社会经济基本情况等有关调查，为政府决策提供城市社会经济信息等。</w:t>
      </w:r>
    </w:p>
    <w:p w14:paraId="61E6C8FD">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t>二、机构设置</w:t>
      </w:r>
    </w:p>
    <w:p w14:paraId="4465BD4F">
      <w:pPr>
        <w:pStyle w:val="28"/>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根据上述职责，伊通满族自治县农村社会经济调查队无内设机构。</w:t>
      </w:r>
    </w:p>
    <w:p w14:paraId="1F183A3A">
      <w:pPr>
        <w:pStyle w:val="28"/>
        <w:ind w:firstLine="640" w:firstLineChars="200"/>
        <w:rPr>
          <w:rFonts w:hint="default" w:ascii="Times New Roman" w:hAnsi="Times New Roman" w:eastAsia="楷体" w:cs="Times New Roman"/>
          <w:color w:val="auto"/>
        </w:rPr>
      </w:pPr>
      <w:r>
        <w:rPr>
          <w:rFonts w:hint="default" w:ascii="Times New Roman" w:hAnsi="Times New Roman" w:eastAsia="仿宋_GB2312" w:cs="Times New Roman"/>
          <w:color w:val="auto"/>
          <w:szCs w:val="32"/>
        </w:rPr>
        <w:t>本单位无下设预算单位。</w:t>
      </w:r>
    </w:p>
    <w:p w14:paraId="76FCDAEA">
      <w:pPr>
        <w:pStyle w:val="28"/>
        <w:ind w:firstLine="640" w:firstLineChars="200"/>
        <w:rPr>
          <w:rFonts w:hint="default" w:ascii="Times New Roman" w:hAnsi="Times New Roman" w:eastAsia="楷体" w:cs="Times New Roman"/>
          <w:color w:val="auto"/>
        </w:rPr>
      </w:pPr>
    </w:p>
    <w:p w14:paraId="5388CBD6">
      <w:pPr>
        <w:pStyle w:val="28"/>
        <w:ind w:firstLine="640" w:firstLineChars="200"/>
        <w:rPr>
          <w:rFonts w:hint="default" w:ascii="Times New Roman" w:hAnsi="Times New Roman" w:eastAsia="楷体" w:cs="Times New Roman"/>
          <w:color w:val="auto"/>
        </w:rPr>
      </w:pPr>
    </w:p>
    <w:p w14:paraId="42228A6B">
      <w:pPr>
        <w:pStyle w:val="28"/>
        <w:ind w:firstLine="640" w:firstLineChars="200"/>
        <w:rPr>
          <w:rFonts w:hint="default" w:ascii="Times New Roman" w:hAnsi="Times New Roman" w:eastAsia="楷体" w:cs="Times New Roman"/>
          <w:color w:val="auto"/>
        </w:rPr>
      </w:pPr>
    </w:p>
    <w:p w14:paraId="7563FDB1">
      <w:pPr>
        <w:pStyle w:val="28"/>
        <w:ind w:firstLine="640" w:firstLineChars="200"/>
        <w:rPr>
          <w:rFonts w:hint="default" w:ascii="Times New Roman" w:hAnsi="Times New Roman" w:eastAsia="楷体" w:cs="Times New Roman"/>
          <w:color w:val="auto"/>
        </w:rPr>
      </w:pPr>
    </w:p>
    <w:p w14:paraId="073B233B">
      <w:pPr>
        <w:pStyle w:val="28"/>
        <w:ind w:firstLine="640" w:firstLineChars="200"/>
        <w:rPr>
          <w:rFonts w:hint="default" w:ascii="Times New Roman" w:hAnsi="Times New Roman" w:eastAsia="楷体" w:cs="Times New Roman"/>
          <w:color w:val="auto"/>
        </w:rPr>
      </w:pPr>
    </w:p>
    <w:p w14:paraId="73B31B75">
      <w:pPr>
        <w:pStyle w:val="28"/>
        <w:ind w:firstLine="640" w:firstLineChars="200"/>
        <w:rPr>
          <w:rFonts w:hint="default" w:ascii="Times New Roman" w:hAnsi="Times New Roman" w:eastAsia="楷体" w:cs="Times New Roman"/>
          <w:color w:val="auto"/>
        </w:rPr>
      </w:pPr>
    </w:p>
    <w:p w14:paraId="2029C55D">
      <w:pPr>
        <w:pStyle w:val="28"/>
        <w:ind w:firstLine="640" w:firstLineChars="200"/>
        <w:rPr>
          <w:rFonts w:hint="default" w:ascii="Times New Roman" w:hAnsi="Times New Roman" w:eastAsia="黑体" w:cs="Times New Roman"/>
          <w:color w:val="auto"/>
        </w:rPr>
      </w:pPr>
      <w:r>
        <w:rPr>
          <w:rFonts w:hint="default" w:ascii="Times New Roman" w:hAnsi="Times New Roman" w:eastAsia="楷体" w:cs="Times New Roman"/>
          <w:color w:val="auto"/>
        </w:rPr>
        <w:br w:type="page"/>
      </w:r>
    </w:p>
    <w:p w14:paraId="18D7D17E">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E10FC7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3C891FD">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收支</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c>
      </w:tr>
      <w:tr w14:paraId="55AD438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81E7C67">
            <w:pPr>
              <w:widowControl/>
              <w:jc w:val="center"/>
              <w:rPr>
                <w:rFonts w:hint="default" w:ascii="Times New Roman" w:hAnsi="Times New Roman" w:eastAsia="宋体" w:cs="Times New Roman"/>
                <w:color w:val="auto"/>
                <w:kern w:val="0"/>
                <w:sz w:val="20"/>
              </w:rPr>
            </w:pPr>
          </w:p>
        </w:tc>
        <w:tc>
          <w:tcPr>
            <w:tcW w:w="1200" w:type="dxa"/>
            <w:gridSpan w:val="2"/>
            <w:tcBorders>
              <w:top w:val="nil"/>
              <w:left w:val="nil"/>
              <w:bottom w:val="nil"/>
              <w:right w:val="nil"/>
            </w:tcBorders>
            <w:noWrap w:val="0"/>
            <w:vAlign w:val="center"/>
          </w:tcPr>
          <w:p w14:paraId="6029DCDD">
            <w:pPr>
              <w:widowControl/>
              <w:jc w:val="center"/>
              <w:rPr>
                <w:rFonts w:hint="default" w:ascii="Times New Roman" w:hAnsi="Times New Roman" w:eastAsia="宋体" w:cs="Times New Roman"/>
                <w:color w:val="auto"/>
                <w:kern w:val="0"/>
                <w:sz w:val="20"/>
              </w:rPr>
            </w:pPr>
          </w:p>
        </w:tc>
        <w:tc>
          <w:tcPr>
            <w:tcW w:w="2498" w:type="dxa"/>
            <w:gridSpan w:val="2"/>
            <w:tcBorders>
              <w:top w:val="nil"/>
              <w:left w:val="nil"/>
              <w:bottom w:val="nil"/>
              <w:right w:val="nil"/>
            </w:tcBorders>
            <w:noWrap w:val="0"/>
            <w:vAlign w:val="center"/>
          </w:tcPr>
          <w:p w14:paraId="353207BD">
            <w:pPr>
              <w:widowControl/>
              <w:jc w:val="center"/>
              <w:rPr>
                <w:rFonts w:hint="default" w:ascii="Times New Roman" w:hAnsi="Times New Roman" w:eastAsia="宋体" w:cs="Times New Roman"/>
                <w:color w:val="auto"/>
                <w:kern w:val="0"/>
                <w:sz w:val="20"/>
              </w:rPr>
            </w:pPr>
          </w:p>
        </w:tc>
        <w:tc>
          <w:tcPr>
            <w:tcW w:w="2340" w:type="dxa"/>
            <w:gridSpan w:val="3"/>
            <w:tcBorders>
              <w:top w:val="nil"/>
              <w:left w:val="nil"/>
              <w:bottom w:val="nil"/>
              <w:right w:val="nil"/>
            </w:tcBorders>
            <w:noWrap w:val="0"/>
            <w:vAlign w:val="bottom"/>
          </w:tcPr>
          <w:p w14:paraId="17AFFF4F">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val="en-US" w:eastAsia="zh-CN"/>
              </w:rPr>
              <w:t xml:space="preserve">            </w:t>
            </w:r>
            <w:r>
              <w:rPr>
                <w:rFonts w:hint="default" w:ascii="Times New Roman" w:hAnsi="Times New Roman" w:eastAsia="宋体" w:cs="Times New Roman"/>
                <w:color w:val="auto"/>
                <w:kern w:val="0"/>
                <w:sz w:val="20"/>
              </w:rPr>
              <w:t>单位：万元</w:t>
            </w:r>
          </w:p>
        </w:tc>
      </w:tr>
      <w:tr w14:paraId="5E5B7FD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2A9A0CB">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AB9D75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支        出</w:t>
            </w:r>
          </w:p>
        </w:tc>
      </w:tr>
      <w:tr w14:paraId="21F507A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9FF2E28">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020" w:type="dxa"/>
            <w:tcBorders>
              <w:top w:val="nil"/>
              <w:left w:val="nil"/>
              <w:bottom w:val="single" w:color="auto" w:sz="4" w:space="0"/>
              <w:right w:val="single" w:color="auto" w:sz="4" w:space="0"/>
            </w:tcBorders>
            <w:noWrap w:val="0"/>
            <w:vAlign w:val="center"/>
          </w:tcPr>
          <w:p w14:paraId="2D11DAD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6</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预算数</w:t>
            </w:r>
          </w:p>
        </w:tc>
        <w:tc>
          <w:tcPr>
            <w:tcW w:w="984" w:type="dxa"/>
            <w:gridSpan w:val="2"/>
            <w:tcBorders>
              <w:top w:val="nil"/>
              <w:left w:val="nil"/>
              <w:bottom w:val="single" w:color="auto" w:sz="4" w:space="0"/>
              <w:right w:val="single" w:color="auto" w:sz="4" w:space="0"/>
            </w:tcBorders>
            <w:noWrap w:val="0"/>
            <w:vAlign w:val="center"/>
          </w:tcPr>
          <w:p w14:paraId="6CA1FC73">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p>
        </w:tc>
        <w:tc>
          <w:tcPr>
            <w:tcW w:w="1134" w:type="dxa"/>
            <w:tcBorders>
              <w:top w:val="nil"/>
              <w:left w:val="nil"/>
              <w:bottom w:val="single" w:color="auto" w:sz="4" w:space="0"/>
              <w:right w:val="single" w:color="auto" w:sz="4" w:space="0"/>
            </w:tcBorders>
            <w:noWrap w:val="0"/>
            <w:vAlign w:val="center"/>
          </w:tcPr>
          <w:p w14:paraId="3BD29128">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结转</w:t>
            </w:r>
          </w:p>
        </w:tc>
        <w:tc>
          <w:tcPr>
            <w:tcW w:w="1342" w:type="dxa"/>
            <w:tcBorders>
              <w:top w:val="nil"/>
              <w:left w:val="nil"/>
              <w:bottom w:val="single" w:color="auto" w:sz="4" w:space="0"/>
              <w:right w:val="single" w:color="auto" w:sz="4" w:space="0"/>
            </w:tcBorders>
            <w:noWrap w:val="0"/>
            <w:vAlign w:val="center"/>
          </w:tcPr>
          <w:p w14:paraId="40152C8B">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165" w:type="dxa"/>
            <w:gridSpan w:val="2"/>
            <w:tcBorders>
              <w:top w:val="nil"/>
              <w:left w:val="nil"/>
              <w:bottom w:val="single" w:color="auto" w:sz="4" w:space="0"/>
              <w:right w:val="single" w:color="auto" w:sz="4" w:space="0"/>
            </w:tcBorders>
            <w:noWrap w:val="0"/>
            <w:vAlign w:val="center"/>
          </w:tcPr>
          <w:p w14:paraId="402FFAB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6</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预算数</w:t>
            </w:r>
          </w:p>
        </w:tc>
        <w:tc>
          <w:tcPr>
            <w:tcW w:w="1173" w:type="dxa"/>
            <w:tcBorders>
              <w:top w:val="nil"/>
              <w:left w:val="nil"/>
              <w:bottom w:val="single" w:color="auto" w:sz="4" w:space="0"/>
              <w:right w:val="single" w:color="auto" w:sz="4" w:space="0"/>
            </w:tcBorders>
            <w:noWrap w:val="0"/>
            <w:vAlign w:val="center"/>
          </w:tcPr>
          <w:p w14:paraId="347D695C">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p>
        </w:tc>
        <w:tc>
          <w:tcPr>
            <w:tcW w:w="1158" w:type="dxa"/>
            <w:tcBorders>
              <w:top w:val="nil"/>
              <w:left w:val="nil"/>
              <w:bottom w:val="single" w:color="auto" w:sz="4" w:space="0"/>
              <w:right w:val="single" w:color="auto" w:sz="4" w:space="0"/>
            </w:tcBorders>
            <w:noWrap w:val="0"/>
            <w:vAlign w:val="center"/>
          </w:tcPr>
          <w:p w14:paraId="1C0CB41A">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结转</w:t>
            </w:r>
          </w:p>
        </w:tc>
      </w:tr>
      <w:tr w14:paraId="785D07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6B7D10">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一、财政拨款收入</w:t>
            </w:r>
          </w:p>
        </w:tc>
        <w:tc>
          <w:tcPr>
            <w:tcW w:w="1020" w:type="dxa"/>
            <w:tcBorders>
              <w:top w:val="nil"/>
              <w:left w:val="nil"/>
              <w:bottom w:val="single" w:color="auto" w:sz="4" w:space="0"/>
              <w:right w:val="single" w:color="auto" w:sz="4" w:space="0"/>
            </w:tcBorders>
            <w:noWrap w:val="0"/>
            <w:vAlign w:val="center"/>
          </w:tcPr>
          <w:p w14:paraId="1710589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984" w:type="dxa"/>
            <w:gridSpan w:val="2"/>
            <w:tcBorders>
              <w:top w:val="nil"/>
              <w:left w:val="nil"/>
              <w:bottom w:val="single" w:color="auto" w:sz="4" w:space="0"/>
              <w:right w:val="single" w:color="auto" w:sz="4" w:space="0"/>
            </w:tcBorders>
            <w:noWrap w:val="0"/>
            <w:vAlign w:val="center"/>
          </w:tcPr>
          <w:p w14:paraId="411E358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34" w:type="dxa"/>
            <w:tcBorders>
              <w:top w:val="nil"/>
              <w:left w:val="single" w:color="auto" w:sz="4" w:space="0"/>
              <w:bottom w:val="single" w:color="auto" w:sz="4" w:space="0"/>
              <w:right w:val="nil"/>
            </w:tcBorders>
            <w:noWrap w:val="0"/>
            <w:vAlign w:val="center"/>
          </w:tcPr>
          <w:p w14:paraId="4641DE63">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C3DC9B9">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一、一般公共服务支出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3EC2680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85.24</w:t>
            </w:r>
          </w:p>
        </w:tc>
        <w:tc>
          <w:tcPr>
            <w:tcW w:w="1182" w:type="dxa"/>
            <w:gridSpan w:val="2"/>
            <w:tcBorders>
              <w:top w:val="nil"/>
              <w:left w:val="nil"/>
              <w:bottom w:val="single" w:color="auto" w:sz="4" w:space="0"/>
              <w:right w:val="single" w:color="auto" w:sz="4" w:space="0"/>
            </w:tcBorders>
            <w:noWrap w:val="0"/>
            <w:vAlign w:val="center"/>
          </w:tcPr>
          <w:p w14:paraId="1CA5446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85.24</w:t>
            </w:r>
          </w:p>
        </w:tc>
        <w:tc>
          <w:tcPr>
            <w:tcW w:w="1158" w:type="dxa"/>
            <w:tcBorders>
              <w:top w:val="nil"/>
              <w:left w:val="nil"/>
              <w:bottom w:val="single" w:color="auto" w:sz="4" w:space="0"/>
              <w:right w:val="single" w:color="auto" w:sz="4" w:space="0"/>
            </w:tcBorders>
            <w:noWrap w:val="0"/>
            <w:vAlign w:val="center"/>
          </w:tcPr>
          <w:p w14:paraId="6D4F0761">
            <w:pPr>
              <w:widowControl/>
              <w:jc w:val="center"/>
              <w:rPr>
                <w:rFonts w:hint="default" w:ascii="Times New Roman" w:hAnsi="Times New Roman" w:eastAsia="宋体" w:cs="Times New Roman"/>
                <w:color w:val="auto"/>
                <w:kern w:val="0"/>
                <w:sz w:val="20"/>
                <w:szCs w:val="20"/>
              </w:rPr>
            </w:pPr>
          </w:p>
        </w:tc>
      </w:tr>
      <w:tr w14:paraId="183FC9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3859FF">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一般公共预算</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拨款收入</w:t>
            </w:r>
          </w:p>
        </w:tc>
        <w:tc>
          <w:tcPr>
            <w:tcW w:w="1020" w:type="dxa"/>
            <w:tcBorders>
              <w:top w:val="nil"/>
              <w:left w:val="nil"/>
              <w:bottom w:val="single" w:color="auto" w:sz="4" w:space="0"/>
              <w:right w:val="single" w:color="auto" w:sz="4" w:space="0"/>
            </w:tcBorders>
            <w:noWrap w:val="0"/>
            <w:vAlign w:val="center"/>
          </w:tcPr>
          <w:p w14:paraId="4DA17E8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984" w:type="dxa"/>
            <w:gridSpan w:val="2"/>
            <w:tcBorders>
              <w:top w:val="nil"/>
              <w:left w:val="nil"/>
              <w:bottom w:val="single" w:color="auto" w:sz="4" w:space="0"/>
              <w:right w:val="single" w:color="auto" w:sz="4" w:space="0"/>
            </w:tcBorders>
            <w:noWrap w:val="0"/>
            <w:vAlign w:val="center"/>
          </w:tcPr>
          <w:p w14:paraId="255DF86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34" w:type="dxa"/>
            <w:tcBorders>
              <w:top w:val="nil"/>
              <w:left w:val="single" w:color="auto" w:sz="4" w:space="0"/>
              <w:bottom w:val="single" w:color="auto" w:sz="4" w:space="0"/>
              <w:right w:val="nil"/>
            </w:tcBorders>
            <w:noWrap w:val="0"/>
            <w:vAlign w:val="center"/>
          </w:tcPr>
          <w:p w14:paraId="42F27FC0">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FC09D24">
            <w:pPr>
              <w:autoSpaceDN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83B1CA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82" w:type="dxa"/>
            <w:gridSpan w:val="2"/>
            <w:tcBorders>
              <w:top w:val="nil"/>
              <w:left w:val="nil"/>
              <w:bottom w:val="single" w:color="auto" w:sz="4" w:space="0"/>
              <w:right w:val="single" w:color="auto" w:sz="4" w:space="0"/>
            </w:tcBorders>
            <w:noWrap w:val="0"/>
            <w:vAlign w:val="center"/>
          </w:tcPr>
          <w:p w14:paraId="1639EF1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58" w:type="dxa"/>
            <w:tcBorders>
              <w:top w:val="nil"/>
              <w:left w:val="nil"/>
              <w:bottom w:val="single" w:color="auto" w:sz="4" w:space="0"/>
              <w:right w:val="single" w:color="auto" w:sz="4" w:space="0"/>
            </w:tcBorders>
            <w:noWrap w:val="0"/>
            <w:vAlign w:val="center"/>
          </w:tcPr>
          <w:p w14:paraId="3E795649">
            <w:pPr>
              <w:jc w:val="center"/>
              <w:rPr>
                <w:rFonts w:hint="default" w:ascii="Times New Roman" w:hAnsi="Times New Roman" w:eastAsia="宋体" w:cs="Times New Roman"/>
                <w:color w:val="auto"/>
                <w:kern w:val="0"/>
                <w:sz w:val="20"/>
                <w:szCs w:val="20"/>
              </w:rPr>
            </w:pPr>
          </w:p>
        </w:tc>
      </w:tr>
      <w:tr w14:paraId="38FB03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4A99C4">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政府性基金预算</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拨款收入</w:t>
            </w:r>
          </w:p>
        </w:tc>
        <w:tc>
          <w:tcPr>
            <w:tcW w:w="1020" w:type="dxa"/>
            <w:tcBorders>
              <w:top w:val="nil"/>
              <w:left w:val="nil"/>
              <w:bottom w:val="single" w:color="auto" w:sz="4" w:space="0"/>
              <w:right w:val="single" w:color="auto" w:sz="4" w:space="0"/>
            </w:tcBorders>
            <w:noWrap w:val="0"/>
            <w:vAlign w:val="center"/>
          </w:tcPr>
          <w:p w14:paraId="18A090D6">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3EC4F30">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B7FF2DB">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F28E010">
            <w:pPr>
              <w:autoSpaceDN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63EDC42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82" w:type="dxa"/>
            <w:gridSpan w:val="2"/>
            <w:tcBorders>
              <w:top w:val="nil"/>
              <w:left w:val="nil"/>
              <w:bottom w:val="single" w:color="auto" w:sz="4" w:space="0"/>
              <w:right w:val="single" w:color="auto" w:sz="4" w:space="0"/>
            </w:tcBorders>
            <w:noWrap w:val="0"/>
            <w:vAlign w:val="center"/>
          </w:tcPr>
          <w:p w14:paraId="796BB6E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58" w:type="dxa"/>
            <w:tcBorders>
              <w:top w:val="nil"/>
              <w:left w:val="nil"/>
              <w:bottom w:val="single" w:color="auto" w:sz="4" w:space="0"/>
              <w:right w:val="single" w:color="auto" w:sz="4" w:space="0"/>
            </w:tcBorders>
            <w:noWrap w:val="0"/>
            <w:vAlign w:val="center"/>
          </w:tcPr>
          <w:p w14:paraId="07627DB2">
            <w:pPr>
              <w:jc w:val="center"/>
              <w:rPr>
                <w:rFonts w:hint="default" w:ascii="Times New Roman" w:hAnsi="Times New Roman" w:eastAsia="宋体" w:cs="Times New Roman"/>
                <w:color w:val="auto"/>
                <w:kern w:val="0"/>
                <w:sz w:val="20"/>
                <w:szCs w:val="20"/>
              </w:rPr>
            </w:pPr>
          </w:p>
        </w:tc>
      </w:tr>
      <w:tr w14:paraId="06427A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DB5A3F">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670CB72">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BAC7D28">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2EB52E9D">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109230C">
            <w:pPr>
              <w:autoSpaceDN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C1D07B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82" w:type="dxa"/>
            <w:gridSpan w:val="2"/>
            <w:tcBorders>
              <w:top w:val="nil"/>
              <w:left w:val="nil"/>
              <w:bottom w:val="single" w:color="auto" w:sz="4" w:space="0"/>
              <w:right w:val="single" w:color="auto" w:sz="4" w:space="0"/>
            </w:tcBorders>
            <w:noWrap w:val="0"/>
            <w:vAlign w:val="center"/>
          </w:tcPr>
          <w:p w14:paraId="424D174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58" w:type="dxa"/>
            <w:tcBorders>
              <w:top w:val="nil"/>
              <w:left w:val="nil"/>
              <w:bottom w:val="single" w:color="auto" w:sz="4" w:space="0"/>
              <w:right w:val="single" w:color="auto" w:sz="4" w:space="0"/>
            </w:tcBorders>
            <w:noWrap w:val="0"/>
            <w:vAlign w:val="center"/>
          </w:tcPr>
          <w:p w14:paraId="45B87F0F">
            <w:pPr>
              <w:jc w:val="center"/>
              <w:rPr>
                <w:rFonts w:hint="default" w:ascii="Times New Roman" w:hAnsi="Times New Roman" w:eastAsia="宋体" w:cs="Times New Roman"/>
                <w:color w:val="auto"/>
                <w:kern w:val="0"/>
                <w:sz w:val="20"/>
                <w:szCs w:val="20"/>
              </w:rPr>
            </w:pPr>
          </w:p>
        </w:tc>
      </w:tr>
      <w:tr w14:paraId="31502C6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C891130">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二、财政专户管理</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资金收入</w:t>
            </w:r>
          </w:p>
        </w:tc>
        <w:tc>
          <w:tcPr>
            <w:tcW w:w="1020" w:type="dxa"/>
            <w:tcBorders>
              <w:top w:val="nil"/>
              <w:left w:val="nil"/>
              <w:bottom w:val="single" w:color="auto" w:sz="4" w:space="0"/>
              <w:right w:val="single" w:color="auto" w:sz="4" w:space="0"/>
            </w:tcBorders>
            <w:noWrap w:val="0"/>
            <w:vAlign w:val="center"/>
          </w:tcPr>
          <w:p w14:paraId="1BADB219">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CE78545">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8CC888B">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A9E44BB">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29920097">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2E3D855">
            <w:pPr>
              <w:widowControl/>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47897B2B">
            <w:pPr>
              <w:widowControl/>
              <w:jc w:val="center"/>
              <w:rPr>
                <w:rFonts w:hint="default" w:ascii="Times New Roman" w:hAnsi="Times New Roman" w:eastAsia="宋体" w:cs="Times New Roman"/>
                <w:color w:val="auto"/>
                <w:kern w:val="0"/>
                <w:sz w:val="20"/>
                <w:szCs w:val="20"/>
              </w:rPr>
            </w:pPr>
          </w:p>
        </w:tc>
      </w:tr>
      <w:tr w14:paraId="0F35F9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64FD182">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三、单位资金收入</w:t>
            </w:r>
          </w:p>
        </w:tc>
        <w:tc>
          <w:tcPr>
            <w:tcW w:w="1020" w:type="dxa"/>
            <w:tcBorders>
              <w:top w:val="nil"/>
              <w:left w:val="nil"/>
              <w:bottom w:val="single" w:color="auto" w:sz="4" w:space="0"/>
              <w:right w:val="single" w:color="auto" w:sz="4" w:space="0"/>
            </w:tcBorders>
            <w:noWrap w:val="0"/>
            <w:vAlign w:val="center"/>
          </w:tcPr>
          <w:p w14:paraId="1BCB30E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984" w:type="dxa"/>
            <w:gridSpan w:val="2"/>
            <w:tcBorders>
              <w:top w:val="nil"/>
              <w:left w:val="nil"/>
              <w:bottom w:val="single" w:color="auto" w:sz="4" w:space="0"/>
              <w:right w:val="single" w:color="auto" w:sz="4" w:space="0"/>
            </w:tcBorders>
            <w:noWrap w:val="0"/>
            <w:vAlign w:val="center"/>
          </w:tcPr>
          <w:p w14:paraId="5B1B88F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18.96</w:t>
            </w:r>
          </w:p>
        </w:tc>
        <w:tc>
          <w:tcPr>
            <w:tcW w:w="1134" w:type="dxa"/>
            <w:tcBorders>
              <w:top w:val="nil"/>
              <w:left w:val="single" w:color="auto" w:sz="4" w:space="0"/>
              <w:bottom w:val="single" w:color="auto" w:sz="4" w:space="0"/>
              <w:right w:val="nil"/>
            </w:tcBorders>
            <w:noWrap w:val="0"/>
            <w:vAlign w:val="center"/>
          </w:tcPr>
          <w:p w14:paraId="602112A6">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2607EE7">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A2D7C07">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626FD53">
            <w:pPr>
              <w:widowControl/>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27BC77E7">
            <w:pPr>
              <w:widowControl/>
              <w:jc w:val="center"/>
              <w:rPr>
                <w:rFonts w:hint="default" w:ascii="Times New Roman" w:hAnsi="Times New Roman" w:eastAsia="宋体" w:cs="Times New Roman"/>
                <w:color w:val="auto"/>
                <w:kern w:val="0"/>
                <w:sz w:val="20"/>
                <w:szCs w:val="20"/>
              </w:rPr>
            </w:pPr>
          </w:p>
        </w:tc>
      </w:tr>
      <w:tr w14:paraId="4A71E5E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B66206">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事业收入</w:t>
            </w:r>
          </w:p>
        </w:tc>
        <w:tc>
          <w:tcPr>
            <w:tcW w:w="1020" w:type="dxa"/>
            <w:tcBorders>
              <w:top w:val="nil"/>
              <w:left w:val="nil"/>
              <w:bottom w:val="single" w:color="auto" w:sz="4" w:space="0"/>
              <w:right w:val="single" w:color="auto" w:sz="4" w:space="0"/>
            </w:tcBorders>
            <w:noWrap w:val="0"/>
            <w:vAlign w:val="center"/>
          </w:tcPr>
          <w:p w14:paraId="35A9E3D5">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D3EAB0C">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7D224ACB">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484FF393">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2BE57F0B">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63943A71">
            <w:pPr>
              <w:widowControl/>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35A74C6C">
            <w:pPr>
              <w:widowControl/>
              <w:jc w:val="center"/>
              <w:rPr>
                <w:rFonts w:hint="default" w:ascii="Times New Roman" w:hAnsi="Times New Roman" w:eastAsia="宋体" w:cs="Times New Roman"/>
                <w:color w:val="auto"/>
                <w:kern w:val="0"/>
                <w:sz w:val="20"/>
                <w:szCs w:val="20"/>
              </w:rPr>
            </w:pPr>
          </w:p>
        </w:tc>
      </w:tr>
      <w:tr w14:paraId="0D8D39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001DBD">
            <w:pPr>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事业单位经营收入</w:t>
            </w:r>
          </w:p>
        </w:tc>
        <w:tc>
          <w:tcPr>
            <w:tcW w:w="1020" w:type="dxa"/>
            <w:tcBorders>
              <w:top w:val="nil"/>
              <w:left w:val="nil"/>
              <w:bottom w:val="single" w:color="auto" w:sz="4" w:space="0"/>
              <w:right w:val="single" w:color="auto" w:sz="4" w:space="0"/>
            </w:tcBorders>
            <w:noWrap w:val="0"/>
            <w:vAlign w:val="center"/>
          </w:tcPr>
          <w:p w14:paraId="73B7B9F2">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653D8D4">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63D2F5E">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00531AB">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2B50CA1D">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8846F74">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198BA1E8">
            <w:pPr>
              <w:jc w:val="center"/>
              <w:rPr>
                <w:rFonts w:hint="default" w:ascii="Times New Roman" w:hAnsi="Times New Roman" w:eastAsia="宋体" w:cs="Times New Roman"/>
                <w:color w:val="auto"/>
                <w:kern w:val="0"/>
                <w:sz w:val="20"/>
                <w:szCs w:val="20"/>
              </w:rPr>
            </w:pPr>
          </w:p>
        </w:tc>
      </w:tr>
      <w:tr w14:paraId="000326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D5D005E">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上级补助收入</w:t>
            </w:r>
          </w:p>
        </w:tc>
        <w:tc>
          <w:tcPr>
            <w:tcW w:w="1020" w:type="dxa"/>
            <w:tcBorders>
              <w:top w:val="nil"/>
              <w:left w:val="nil"/>
              <w:bottom w:val="single" w:color="auto" w:sz="4" w:space="0"/>
              <w:right w:val="single" w:color="auto" w:sz="4" w:space="0"/>
            </w:tcBorders>
            <w:noWrap w:val="0"/>
            <w:vAlign w:val="center"/>
          </w:tcPr>
          <w:p w14:paraId="3198E2DD">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37A31964">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2B96EC89">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748F4D2">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4BAE75C">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4854BED">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32DB8036">
            <w:pPr>
              <w:jc w:val="center"/>
              <w:rPr>
                <w:rFonts w:hint="default" w:ascii="Times New Roman" w:hAnsi="Times New Roman" w:eastAsia="宋体" w:cs="Times New Roman"/>
                <w:color w:val="auto"/>
                <w:kern w:val="0"/>
                <w:sz w:val="20"/>
                <w:szCs w:val="20"/>
              </w:rPr>
            </w:pPr>
          </w:p>
        </w:tc>
      </w:tr>
      <w:tr w14:paraId="2F613F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0DFA93">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附属单位上缴收入</w:t>
            </w:r>
          </w:p>
        </w:tc>
        <w:tc>
          <w:tcPr>
            <w:tcW w:w="1020" w:type="dxa"/>
            <w:tcBorders>
              <w:top w:val="nil"/>
              <w:left w:val="nil"/>
              <w:bottom w:val="single" w:color="auto" w:sz="4" w:space="0"/>
              <w:right w:val="single" w:color="auto" w:sz="4" w:space="0"/>
            </w:tcBorders>
            <w:noWrap w:val="0"/>
            <w:vAlign w:val="center"/>
          </w:tcPr>
          <w:p w14:paraId="438516EF">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ECF5D0A">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4E378158">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108E517">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58CB0BD">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397D05E">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7FA1CDB1">
            <w:pPr>
              <w:jc w:val="center"/>
              <w:rPr>
                <w:rFonts w:hint="default" w:ascii="Times New Roman" w:hAnsi="Times New Roman" w:eastAsia="宋体" w:cs="Times New Roman"/>
                <w:color w:val="auto"/>
                <w:kern w:val="0"/>
                <w:sz w:val="20"/>
                <w:szCs w:val="20"/>
              </w:rPr>
            </w:pPr>
          </w:p>
        </w:tc>
      </w:tr>
      <w:tr w14:paraId="0AC7AC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72C0AB">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其他收入</w:t>
            </w:r>
          </w:p>
        </w:tc>
        <w:tc>
          <w:tcPr>
            <w:tcW w:w="1020" w:type="dxa"/>
            <w:tcBorders>
              <w:top w:val="nil"/>
              <w:left w:val="nil"/>
              <w:bottom w:val="single" w:color="auto" w:sz="4" w:space="0"/>
              <w:right w:val="single" w:color="auto" w:sz="4" w:space="0"/>
            </w:tcBorders>
            <w:noWrap w:val="0"/>
            <w:vAlign w:val="center"/>
          </w:tcPr>
          <w:p w14:paraId="67E698D1">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984" w:type="dxa"/>
            <w:gridSpan w:val="2"/>
            <w:tcBorders>
              <w:top w:val="nil"/>
              <w:left w:val="nil"/>
              <w:bottom w:val="single" w:color="auto" w:sz="4" w:space="0"/>
              <w:right w:val="single" w:color="auto" w:sz="4" w:space="0"/>
            </w:tcBorders>
            <w:noWrap w:val="0"/>
            <w:vAlign w:val="center"/>
          </w:tcPr>
          <w:p w14:paraId="36FD4F35">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1134" w:type="dxa"/>
            <w:tcBorders>
              <w:top w:val="nil"/>
              <w:left w:val="single" w:color="auto" w:sz="4" w:space="0"/>
              <w:bottom w:val="single" w:color="auto" w:sz="4" w:space="0"/>
              <w:right w:val="nil"/>
            </w:tcBorders>
            <w:noWrap w:val="0"/>
            <w:vAlign w:val="center"/>
          </w:tcPr>
          <w:p w14:paraId="73F02633">
            <w:pPr>
              <w:jc w:val="center"/>
              <w:rPr>
                <w:rFonts w:hint="default" w:ascii="Times New Roman" w:hAnsi="Times New Roman" w:eastAsia="宋体" w:cs="Times New Roman"/>
                <w:color w:val="auto"/>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00A21FD">
            <w:pPr>
              <w:jc w:val="center"/>
              <w:rPr>
                <w:rFonts w:hint="default" w:ascii="Times New Roman" w:hAnsi="Times New Roman" w:eastAsia="宋体" w:cs="Times New Roman"/>
                <w:color w:val="auto"/>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9A21909">
            <w:pPr>
              <w:jc w:val="center"/>
              <w:rPr>
                <w:rFonts w:hint="default" w:ascii="Times New Roman" w:hAnsi="Times New Roman" w:eastAsia="宋体" w:cs="Times New Roman"/>
                <w:color w:val="auto"/>
                <w:sz w:val="20"/>
                <w:szCs w:val="20"/>
              </w:rPr>
            </w:pPr>
          </w:p>
        </w:tc>
        <w:tc>
          <w:tcPr>
            <w:tcW w:w="1182" w:type="dxa"/>
            <w:gridSpan w:val="2"/>
            <w:tcBorders>
              <w:top w:val="nil"/>
              <w:left w:val="nil"/>
              <w:bottom w:val="single" w:color="auto" w:sz="4" w:space="0"/>
              <w:right w:val="single" w:color="auto" w:sz="4" w:space="0"/>
            </w:tcBorders>
            <w:noWrap w:val="0"/>
            <w:vAlign w:val="center"/>
          </w:tcPr>
          <w:p w14:paraId="1500538D">
            <w:pPr>
              <w:jc w:val="center"/>
              <w:rPr>
                <w:rFonts w:hint="default" w:ascii="Times New Roman" w:hAnsi="Times New Roman" w:eastAsia="宋体" w:cs="Times New Roman"/>
                <w:color w:val="auto"/>
                <w:sz w:val="20"/>
                <w:szCs w:val="20"/>
              </w:rPr>
            </w:pPr>
          </w:p>
        </w:tc>
        <w:tc>
          <w:tcPr>
            <w:tcW w:w="1158" w:type="dxa"/>
            <w:tcBorders>
              <w:top w:val="nil"/>
              <w:left w:val="nil"/>
              <w:bottom w:val="single" w:color="auto" w:sz="4" w:space="0"/>
              <w:right w:val="single" w:color="auto" w:sz="4" w:space="0"/>
            </w:tcBorders>
            <w:noWrap w:val="0"/>
            <w:vAlign w:val="center"/>
          </w:tcPr>
          <w:p w14:paraId="62981E5B">
            <w:pPr>
              <w:jc w:val="center"/>
              <w:rPr>
                <w:rFonts w:hint="default" w:ascii="Times New Roman" w:hAnsi="Times New Roman" w:eastAsia="宋体" w:cs="Times New Roman"/>
                <w:color w:val="auto"/>
                <w:sz w:val="20"/>
                <w:szCs w:val="20"/>
              </w:rPr>
            </w:pPr>
          </w:p>
        </w:tc>
      </w:tr>
      <w:tr w14:paraId="6AF603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F5BAA6">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本年收入</w:t>
            </w:r>
            <w:r>
              <w:rPr>
                <w:rFonts w:hint="default" w:ascii="Times New Roman" w:hAnsi="Times New Roman" w:eastAsia="宋体" w:cs="Times New Roman"/>
                <w:b/>
                <w:bCs/>
                <w:color w:val="auto"/>
                <w:kern w:val="0"/>
                <w:sz w:val="20"/>
                <w:szCs w:val="20"/>
                <w:lang w:val="en-US" w:eastAsia="zh-CN"/>
              </w:rPr>
              <w:t xml:space="preserve">         </w:t>
            </w:r>
            <w:r>
              <w:rPr>
                <w:rFonts w:hint="default" w:ascii="Times New Roman" w:hAnsi="Times New Roman" w:eastAsia="宋体" w:cs="Times New Roman"/>
                <w:b/>
                <w:bCs/>
                <w:color w:val="auto"/>
                <w:kern w:val="0"/>
                <w:sz w:val="20"/>
                <w:szCs w:val="20"/>
              </w:rPr>
              <w:t>合计</w:t>
            </w:r>
          </w:p>
        </w:tc>
        <w:tc>
          <w:tcPr>
            <w:tcW w:w="1020" w:type="dxa"/>
            <w:tcBorders>
              <w:top w:val="nil"/>
              <w:left w:val="nil"/>
              <w:bottom w:val="single" w:color="auto" w:sz="4" w:space="0"/>
              <w:right w:val="single" w:color="auto" w:sz="4" w:space="0"/>
            </w:tcBorders>
            <w:noWrap w:val="0"/>
            <w:vAlign w:val="center"/>
          </w:tcPr>
          <w:p w14:paraId="4DFA5F9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100.02</w:t>
            </w:r>
          </w:p>
        </w:tc>
        <w:tc>
          <w:tcPr>
            <w:tcW w:w="984" w:type="dxa"/>
            <w:gridSpan w:val="2"/>
            <w:tcBorders>
              <w:top w:val="nil"/>
              <w:left w:val="nil"/>
              <w:bottom w:val="single" w:color="auto" w:sz="4" w:space="0"/>
              <w:right w:val="single" w:color="auto" w:sz="4" w:space="0"/>
            </w:tcBorders>
            <w:noWrap w:val="0"/>
            <w:vAlign w:val="center"/>
          </w:tcPr>
          <w:p w14:paraId="100F46B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100.02</w:t>
            </w:r>
          </w:p>
        </w:tc>
        <w:tc>
          <w:tcPr>
            <w:tcW w:w="1134" w:type="dxa"/>
            <w:tcBorders>
              <w:top w:val="nil"/>
              <w:left w:val="single" w:color="auto" w:sz="4" w:space="0"/>
              <w:bottom w:val="single" w:color="auto" w:sz="4" w:space="0"/>
              <w:right w:val="nil"/>
            </w:tcBorders>
            <w:noWrap w:val="0"/>
            <w:vAlign w:val="center"/>
          </w:tcPr>
          <w:p w14:paraId="4C6B3169">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AB98D42">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本年支出</w:t>
            </w:r>
            <w:r>
              <w:rPr>
                <w:rFonts w:hint="default" w:ascii="Times New Roman" w:hAnsi="Times New Roman" w:eastAsia="宋体" w:cs="Times New Roman"/>
                <w:b/>
                <w:bCs/>
                <w:color w:val="auto"/>
                <w:kern w:val="0"/>
                <w:sz w:val="20"/>
                <w:szCs w:val="20"/>
                <w:lang w:val="en-US" w:eastAsia="zh-CN"/>
              </w:rPr>
              <w:t xml:space="preserve">  </w:t>
            </w:r>
            <w:r>
              <w:rPr>
                <w:rFonts w:hint="default" w:ascii="Times New Roman" w:hAnsi="Times New Roman" w:eastAsia="宋体" w:cs="Times New Roman"/>
                <w:b/>
                <w:bCs/>
                <w:color w:val="auto"/>
                <w:kern w:val="0"/>
                <w:sz w:val="20"/>
                <w:szCs w:val="20"/>
              </w:rPr>
              <w:t>合计</w:t>
            </w:r>
          </w:p>
        </w:tc>
        <w:tc>
          <w:tcPr>
            <w:tcW w:w="1156" w:type="dxa"/>
            <w:tcBorders>
              <w:top w:val="nil"/>
              <w:left w:val="single" w:color="auto" w:sz="4" w:space="0"/>
              <w:bottom w:val="single" w:color="auto" w:sz="4" w:space="0"/>
              <w:right w:val="single" w:color="auto" w:sz="4" w:space="0"/>
            </w:tcBorders>
            <w:noWrap w:val="0"/>
            <w:vAlign w:val="center"/>
          </w:tcPr>
          <w:p w14:paraId="3B0706E7">
            <w:pPr>
              <w:keepNext w:val="0"/>
              <w:keepLines w:val="0"/>
              <w:widowControl/>
              <w:suppressLineNumbers w:val="0"/>
              <w:jc w:val="center"/>
              <w:textAlignment w:val="center"/>
              <w:rPr>
                <w:rFonts w:hint="default" w:ascii="Times New Roman" w:hAnsi="Times New Roman" w:eastAsia="宋体" w:cs="Times New Roman"/>
                <w:b/>
                <w:bCs/>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1182" w:type="dxa"/>
            <w:gridSpan w:val="2"/>
            <w:tcBorders>
              <w:top w:val="nil"/>
              <w:left w:val="nil"/>
              <w:bottom w:val="single" w:color="auto" w:sz="4" w:space="0"/>
              <w:right w:val="single" w:color="auto" w:sz="4" w:space="0"/>
            </w:tcBorders>
            <w:noWrap w:val="0"/>
            <w:vAlign w:val="center"/>
          </w:tcPr>
          <w:p w14:paraId="7F084F3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1158" w:type="dxa"/>
            <w:tcBorders>
              <w:top w:val="nil"/>
              <w:left w:val="nil"/>
              <w:bottom w:val="single" w:color="auto" w:sz="4" w:space="0"/>
              <w:right w:val="single" w:color="auto" w:sz="4" w:space="0"/>
            </w:tcBorders>
            <w:noWrap w:val="0"/>
            <w:vAlign w:val="center"/>
          </w:tcPr>
          <w:p w14:paraId="447E6F93">
            <w:pPr>
              <w:widowControl/>
              <w:jc w:val="center"/>
              <w:rPr>
                <w:rFonts w:hint="default" w:ascii="Times New Roman" w:hAnsi="Times New Roman" w:eastAsia="宋体" w:cs="Times New Roman"/>
                <w:color w:val="auto"/>
                <w:kern w:val="0"/>
                <w:sz w:val="20"/>
                <w:szCs w:val="20"/>
              </w:rPr>
            </w:pPr>
          </w:p>
        </w:tc>
      </w:tr>
      <w:tr w14:paraId="0850D6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A5A0FF">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财政拨款结转</w:t>
            </w:r>
          </w:p>
        </w:tc>
        <w:tc>
          <w:tcPr>
            <w:tcW w:w="1020" w:type="dxa"/>
            <w:tcBorders>
              <w:top w:val="nil"/>
              <w:left w:val="nil"/>
              <w:bottom w:val="single" w:color="auto" w:sz="4" w:space="0"/>
              <w:right w:val="single" w:color="auto" w:sz="4" w:space="0"/>
            </w:tcBorders>
            <w:noWrap w:val="0"/>
            <w:vAlign w:val="center"/>
          </w:tcPr>
          <w:p w14:paraId="183F96DE">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A8513E7">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306A35A5">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2E8C896">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结转下年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支出</w:t>
            </w:r>
          </w:p>
        </w:tc>
        <w:tc>
          <w:tcPr>
            <w:tcW w:w="1156" w:type="dxa"/>
            <w:tcBorders>
              <w:top w:val="nil"/>
              <w:left w:val="single" w:color="auto" w:sz="4" w:space="0"/>
              <w:bottom w:val="single" w:color="auto" w:sz="4" w:space="0"/>
              <w:right w:val="single" w:color="auto" w:sz="4" w:space="0"/>
            </w:tcBorders>
            <w:noWrap w:val="0"/>
            <w:vAlign w:val="center"/>
          </w:tcPr>
          <w:p w14:paraId="31F500A3">
            <w:pPr>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4DA8F48">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77C258B5">
            <w:pPr>
              <w:jc w:val="center"/>
              <w:rPr>
                <w:rFonts w:hint="default" w:ascii="Times New Roman" w:hAnsi="Times New Roman" w:eastAsia="宋体" w:cs="Times New Roman"/>
                <w:color w:val="auto"/>
                <w:kern w:val="0"/>
                <w:sz w:val="20"/>
                <w:szCs w:val="20"/>
              </w:rPr>
            </w:pPr>
          </w:p>
        </w:tc>
      </w:tr>
      <w:tr w14:paraId="40682B6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4AA2DE">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非财政拨款</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结转结余</w:t>
            </w:r>
          </w:p>
        </w:tc>
        <w:tc>
          <w:tcPr>
            <w:tcW w:w="1020" w:type="dxa"/>
            <w:tcBorders>
              <w:top w:val="nil"/>
              <w:left w:val="nil"/>
              <w:bottom w:val="single" w:color="auto" w:sz="4" w:space="0"/>
              <w:right w:val="single" w:color="auto" w:sz="4" w:space="0"/>
            </w:tcBorders>
            <w:noWrap w:val="0"/>
            <w:vAlign w:val="center"/>
          </w:tcPr>
          <w:p w14:paraId="04E51C3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0.01</w:t>
            </w:r>
          </w:p>
        </w:tc>
        <w:tc>
          <w:tcPr>
            <w:tcW w:w="984" w:type="dxa"/>
            <w:gridSpan w:val="2"/>
            <w:tcBorders>
              <w:top w:val="nil"/>
              <w:left w:val="nil"/>
              <w:bottom w:val="single" w:color="auto" w:sz="4" w:space="0"/>
              <w:right w:val="single" w:color="auto" w:sz="4" w:space="0"/>
            </w:tcBorders>
            <w:noWrap w:val="0"/>
            <w:vAlign w:val="center"/>
          </w:tcPr>
          <w:p w14:paraId="36E1A44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0.01</w:t>
            </w:r>
          </w:p>
        </w:tc>
        <w:tc>
          <w:tcPr>
            <w:tcW w:w="1134" w:type="dxa"/>
            <w:tcBorders>
              <w:top w:val="nil"/>
              <w:left w:val="single" w:color="auto" w:sz="4" w:space="0"/>
              <w:bottom w:val="single" w:color="auto" w:sz="4" w:space="0"/>
              <w:right w:val="nil"/>
            </w:tcBorders>
            <w:noWrap w:val="0"/>
            <w:vAlign w:val="center"/>
          </w:tcPr>
          <w:p w14:paraId="204DBBB3">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785AC93">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246C2EF">
            <w:pPr>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04ED665">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36459859">
            <w:pPr>
              <w:widowControl/>
              <w:jc w:val="center"/>
              <w:rPr>
                <w:rFonts w:hint="default" w:ascii="Times New Roman" w:hAnsi="Times New Roman" w:eastAsia="宋体" w:cs="Times New Roman"/>
                <w:color w:val="auto"/>
                <w:kern w:val="0"/>
                <w:sz w:val="20"/>
                <w:szCs w:val="20"/>
              </w:rPr>
            </w:pPr>
          </w:p>
        </w:tc>
      </w:tr>
      <w:tr w14:paraId="76DB0F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D886F1">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kern w:val="0"/>
                <w:sz w:val="20"/>
                <w:szCs w:val="20"/>
              </w:rPr>
              <w:t>收入总计</w:t>
            </w:r>
          </w:p>
        </w:tc>
        <w:tc>
          <w:tcPr>
            <w:tcW w:w="1020" w:type="dxa"/>
            <w:tcBorders>
              <w:top w:val="nil"/>
              <w:left w:val="nil"/>
              <w:bottom w:val="single" w:color="auto" w:sz="4" w:space="0"/>
              <w:right w:val="single" w:color="auto" w:sz="4" w:space="0"/>
            </w:tcBorders>
            <w:noWrap w:val="0"/>
            <w:vAlign w:val="center"/>
          </w:tcPr>
          <w:p w14:paraId="3AE2A3D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984" w:type="dxa"/>
            <w:gridSpan w:val="2"/>
            <w:tcBorders>
              <w:top w:val="nil"/>
              <w:left w:val="nil"/>
              <w:bottom w:val="single" w:color="auto" w:sz="4" w:space="0"/>
              <w:right w:val="single" w:color="auto" w:sz="4" w:space="0"/>
            </w:tcBorders>
            <w:noWrap w:val="0"/>
            <w:vAlign w:val="center"/>
          </w:tcPr>
          <w:p w14:paraId="0601028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1134" w:type="dxa"/>
            <w:tcBorders>
              <w:top w:val="nil"/>
              <w:left w:val="single" w:color="auto" w:sz="4" w:space="0"/>
              <w:bottom w:val="single" w:color="auto" w:sz="4" w:space="0"/>
              <w:right w:val="nil"/>
            </w:tcBorders>
            <w:noWrap w:val="0"/>
            <w:vAlign w:val="center"/>
          </w:tcPr>
          <w:p w14:paraId="73DDB6A7">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440EE66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b/>
                <w:bCs/>
                <w:color w:val="auto"/>
                <w:kern w:val="0"/>
                <w:sz w:val="20"/>
                <w:szCs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5C51B2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1182" w:type="dxa"/>
            <w:gridSpan w:val="2"/>
            <w:tcBorders>
              <w:top w:val="nil"/>
              <w:left w:val="nil"/>
              <w:bottom w:val="single" w:color="auto" w:sz="4" w:space="0"/>
              <w:right w:val="single" w:color="auto" w:sz="4" w:space="0"/>
            </w:tcBorders>
            <w:noWrap w:val="0"/>
            <w:vAlign w:val="center"/>
          </w:tcPr>
          <w:p w14:paraId="6B78447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1158" w:type="dxa"/>
            <w:tcBorders>
              <w:top w:val="nil"/>
              <w:left w:val="nil"/>
              <w:bottom w:val="single" w:color="auto" w:sz="4" w:space="0"/>
              <w:right w:val="single" w:color="auto" w:sz="4" w:space="0"/>
            </w:tcBorders>
            <w:noWrap w:val="0"/>
            <w:vAlign w:val="center"/>
          </w:tcPr>
          <w:p w14:paraId="19BF7C23">
            <w:pPr>
              <w:widowControl/>
              <w:jc w:val="center"/>
              <w:rPr>
                <w:rFonts w:hint="default" w:ascii="Times New Roman" w:hAnsi="Times New Roman" w:eastAsia="宋体" w:cs="Times New Roman"/>
                <w:color w:val="auto"/>
                <w:kern w:val="0"/>
                <w:sz w:val="20"/>
                <w:szCs w:val="20"/>
              </w:rPr>
            </w:pPr>
          </w:p>
        </w:tc>
      </w:tr>
    </w:tbl>
    <w:p w14:paraId="5A3F82BF">
      <w:pPr>
        <w:ind w:firstLine="400" w:firstLineChars="200"/>
        <w:rPr>
          <w:rFonts w:hint="default" w:ascii="Times New Roman" w:hAnsi="Times New Roman" w:eastAsia="宋体" w:cs="Times New Roman"/>
          <w:strike/>
          <w:color w:val="auto"/>
          <w:sz w:val="20"/>
          <w:szCs w:val="20"/>
        </w:rPr>
      </w:pPr>
    </w:p>
    <w:p w14:paraId="42318724">
      <w:pPr>
        <w:ind w:firstLine="400" w:firstLineChars="200"/>
        <w:rPr>
          <w:rFonts w:hint="default" w:ascii="Times New Roman" w:hAnsi="Times New Roman" w:eastAsia="宋体" w:cs="Times New Roman"/>
          <w:color w:val="auto"/>
          <w:sz w:val="20"/>
          <w:szCs w:val="20"/>
        </w:rPr>
      </w:pPr>
    </w:p>
    <w:p w14:paraId="3CDEA1A1">
      <w:pPr>
        <w:rPr>
          <w:rFonts w:hint="default" w:ascii="Times New Roman" w:hAnsi="Times New Roman" w:eastAsia="楷体" w:cs="Times New Roman"/>
          <w:color w:val="auto"/>
        </w:rPr>
      </w:pPr>
    </w:p>
    <w:p w14:paraId="14804FC4">
      <w:pPr>
        <w:rPr>
          <w:rFonts w:hint="default" w:ascii="Times New Roman" w:hAnsi="Times New Roman" w:eastAsia="楷体" w:cs="Times New Roman"/>
          <w:color w:val="auto"/>
        </w:rPr>
      </w:pPr>
    </w:p>
    <w:p w14:paraId="57B6D54C">
      <w:pPr>
        <w:jc w:val="center"/>
        <w:rPr>
          <w:rFonts w:hint="default" w:ascii="Times New Roman" w:hAnsi="Times New Roman" w:eastAsia="方正小标宋简体" w:cs="Times New Roman"/>
          <w:color w:val="auto"/>
          <w:sz w:val="44"/>
        </w:rPr>
      </w:pPr>
      <w:r>
        <w:rPr>
          <w:rFonts w:hint="default" w:ascii="Times New Roman" w:hAnsi="Times New Roman" w:eastAsia="楷体" w:cs="Times New Roman"/>
          <w:color w:val="auto"/>
        </w:rPr>
        <w:br w:type="page"/>
      </w:r>
      <w:r>
        <w:rPr>
          <w:rFonts w:hint="default" w:ascii="Times New Roman" w:hAnsi="Times New Roman" w:eastAsia="方正小标宋简体" w:cs="Times New Roman"/>
          <w:color w:val="auto"/>
          <w:sz w:val="44"/>
        </w:rPr>
        <w:t>收入</w:t>
      </w:r>
      <w:r>
        <w:rPr>
          <w:rFonts w:hint="default" w:ascii="Times New Roman" w:hAnsi="Times New Roman" w:eastAsia="方正小标宋简体" w:cs="Times New Roman"/>
          <w:color w:val="auto"/>
          <w:sz w:val="44"/>
          <w:lang w:eastAsia="zh-CN"/>
        </w:rPr>
        <w:t>预算</w:t>
      </w:r>
      <w:r>
        <w:rPr>
          <w:rFonts w:hint="default" w:ascii="Times New Roman" w:hAnsi="Times New Roman" w:eastAsia="方正小标宋简体" w:cs="Times New Roman"/>
          <w:color w:val="auto"/>
          <w:sz w:val="44"/>
        </w:rPr>
        <w:t>总表</w:t>
      </w:r>
    </w:p>
    <w:tbl>
      <w:tblPr>
        <w:tblStyle w:val="10"/>
        <w:tblW w:w="10336" w:type="dxa"/>
        <w:jc w:val="center"/>
        <w:tblLayout w:type="fixed"/>
        <w:tblCellMar>
          <w:top w:w="0" w:type="dxa"/>
          <w:left w:w="108" w:type="dxa"/>
          <w:bottom w:w="0" w:type="dxa"/>
          <w:right w:w="108" w:type="dxa"/>
        </w:tblCellMar>
      </w:tblPr>
      <w:tblGrid>
        <w:gridCol w:w="1071"/>
        <w:gridCol w:w="944"/>
        <w:gridCol w:w="862"/>
        <w:gridCol w:w="939"/>
        <w:gridCol w:w="309"/>
        <w:gridCol w:w="420"/>
        <w:gridCol w:w="439"/>
        <w:gridCol w:w="379"/>
        <w:gridCol w:w="422"/>
        <w:gridCol w:w="329"/>
        <w:gridCol w:w="389"/>
        <w:gridCol w:w="840"/>
        <w:gridCol w:w="649"/>
        <w:gridCol w:w="429"/>
        <w:gridCol w:w="405"/>
        <w:gridCol w:w="1"/>
        <w:gridCol w:w="434"/>
        <w:gridCol w:w="429"/>
        <w:gridCol w:w="646"/>
      </w:tblGrid>
      <w:tr w14:paraId="7EEA50A2">
        <w:tblPrEx>
          <w:tblCellMar>
            <w:top w:w="0" w:type="dxa"/>
            <w:left w:w="108" w:type="dxa"/>
            <w:bottom w:w="0" w:type="dxa"/>
            <w:right w:w="108" w:type="dxa"/>
          </w:tblCellMar>
        </w:tblPrEx>
        <w:trPr>
          <w:trHeight w:val="373" w:hRule="atLeast"/>
          <w:jc w:val="center"/>
        </w:trPr>
        <w:tc>
          <w:tcPr>
            <w:tcW w:w="1071" w:type="dxa"/>
            <w:tcBorders>
              <w:bottom w:val="single" w:color="000000" w:sz="4" w:space="0"/>
            </w:tcBorders>
            <w:noWrap w:val="0"/>
            <w:vAlign w:val="top"/>
          </w:tcPr>
          <w:p w14:paraId="323F9BA9">
            <w:pPr>
              <w:autoSpaceDN w:val="0"/>
              <w:jc w:val="left"/>
              <w:textAlignment w:val="center"/>
              <w:rPr>
                <w:rFonts w:hint="default" w:ascii="Times New Roman" w:hAnsi="Times New Roman" w:eastAsia="宋体" w:cs="Times New Roman"/>
                <w:color w:val="auto"/>
                <w:sz w:val="20"/>
                <w:szCs w:val="20"/>
              </w:rPr>
            </w:pPr>
          </w:p>
        </w:tc>
        <w:tc>
          <w:tcPr>
            <w:tcW w:w="4714" w:type="dxa"/>
            <w:gridSpan w:val="8"/>
            <w:tcBorders>
              <w:bottom w:val="single" w:color="000000" w:sz="4" w:space="0"/>
            </w:tcBorders>
            <w:noWrap w:val="0"/>
            <w:vAlign w:val="center"/>
          </w:tcPr>
          <w:p w14:paraId="4E7DA935">
            <w:pPr>
              <w:autoSpaceDN w:val="0"/>
              <w:jc w:val="left"/>
              <w:textAlignment w:val="center"/>
              <w:rPr>
                <w:rFonts w:hint="default" w:ascii="Times New Roman" w:hAnsi="Times New Roman" w:eastAsia="宋体" w:cs="Times New Roman"/>
                <w:color w:val="auto"/>
                <w:sz w:val="20"/>
                <w:szCs w:val="20"/>
              </w:rPr>
            </w:pPr>
          </w:p>
        </w:tc>
        <w:tc>
          <w:tcPr>
            <w:tcW w:w="1558" w:type="dxa"/>
            <w:gridSpan w:val="3"/>
            <w:noWrap w:val="0"/>
            <w:vAlign w:val="center"/>
          </w:tcPr>
          <w:p w14:paraId="0256F73B">
            <w:pPr>
              <w:autoSpaceDN w:val="0"/>
              <w:jc w:val="left"/>
              <w:textAlignment w:val="center"/>
              <w:rPr>
                <w:rFonts w:hint="default" w:ascii="Times New Roman" w:hAnsi="Times New Roman" w:eastAsia="宋体" w:cs="Times New Roman"/>
                <w:color w:val="auto"/>
                <w:sz w:val="20"/>
                <w:szCs w:val="20"/>
              </w:rPr>
            </w:pPr>
          </w:p>
        </w:tc>
        <w:tc>
          <w:tcPr>
            <w:tcW w:w="649" w:type="dxa"/>
            <w:noWrap w:val="0"/>
            <w:vAlign w:val="center"/>
          </w:tcPr>
          <w:p w14:paraId="39FE006C">
            <w:pPr>
              <w:autoSpaceDN w:val="0"/>
              <w:jc w:val="left"/>
              <w:textAlignment w:val="center"/>
              <w:rPr>
                <w:rFonts w:hint="default" w:ascii="Times New Roman" w:hAnsi="Times New Roman" w:eastAsia="宋体" w:cs="Times New Roman"/>
                <w:color w:val="auto"/>
                <w:sz w:val="20"/>
                <w:szCs w:val="20"/>
              </w:rPr>
            </w:pPr>
          </w:p>
        </w:tc>
        <w:tc>
          <w:tcPr>
            <w:tcW w:w="429" w:type="dxa"/>
            <w:noWrap w:val="0"/>
            <w:vAlign w:val="center"/>
          </w:tcPr>
          <w:p w14:paraId="65454B4B">
            <w:pPr>
              <w:autoSpaceDN w:val="0"/>
              <w:jc w:val="left"/>
              <w:textAlignment w:val="center"/>
              <w:rPr>
                <w:rFonts w:hint="default" w:ascii="Times New Roman" w:hAnsi="Times New Roman" w:eastAsia="宋体" w:cs="Times New Roman"/>
                <w:color w:val="auto"/>
                <w:sz w:val="20"/>
                <w:szCs w:val="20"/>
              </w:rPr>
            </w:pPr>
          </w:p>
        </w:tc>
        <w:tc>
          <w:tcPr>
            <w:tcW w:w="406" w:type="dxa"/>
            <w:gridSpan w:val="2"/>
            <w:noWrap w:val="0"/>
            <w:vAlign w:val="bottom"/>
          </w:tcPr>
          <w:p w14:paraId="55CBE06C">
            <w:pPr>
              <w:autoSpaceDN w:val="0"/>
              <w:jc w:val="right"/>
              <w:textAlignment w:val="bottom"/>
              <w:rPr>
                <w:rFonts w:hint="default" w:ascii="Times New Roman" w:hAnsi="Times New Roman" w:eastAsia="宋体" w:cs="Times New Roman"/>
                <w:color w:val="auto"/>
                <w:sz w:val="20"/>
                <w:szCs w:val="20"/>
              </w:rPr>
            </w:pPr>
          </w:p>
        </w:tc>
        <w:tc>
          <w:tcPr>
            <w:tcW w:w="1509" w:type="dxa"/>
            <w:gridSpan w:val="3"/>
            <w:noWrap w:val="0"/>
            <w:vAlign w:val="bottom"/>
          </w:tcPr>
          <w:p w14:paraId="6356BF81">
            <w:pPr>
              <w:wordWrap/>
              <w:autoSpaceDN w:val="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单位：万元</w:t>
            </w:r>
          </w:p>
        </w:tc>
      </w:tr>
      <w:tr w14:paraId="07195A10">
        <w:tblPrEx>
          <w:tblCellMar>
            <w:top w:w="0" w:type="dxa"/>
            <w:left w:w="108" w:type="dxa"/>
            <w:bottom w:w="0" w:type="dxa"/>
            <w:right w:w="108" w:type="dxa"/>
          </w:tblCellMar>
        </w:tblPrEx>
        <w:trPr>
          <w:trHeight w:val="586" w:hRule="atLeast"/>
          <w:jc w:val="center"/>
        </w:trPr>
        <w:tc>
          <w:tcPr>
            <w:tcW w:w="1071" w:type="dxa"/>
            <w:vMerge w:val="restart"/>
            <w:tcBorders>
              <w:left w:val="single" w:color="000000" w:sz="4" w:space="0"/>
              <w:right w:val="single" w:color="000000" w:sz="4" w:space="0"/>
            </w:tcBorders>
            <w:noWrap w:val="0"/>
            <w:vAlign w:val="center"/>
          </w:tcPr>
          <w:p w14:paraId="5D339425">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w:t>
            </w:r>
          </w:p>
          <w:p w14:paraId="7A980900">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名称</w:t>
            </w:r>
          </w:p>
        </w:tc>
        <w:tc>
          <w:tcPr>
            <w:tcW w:w="944" w:type="dxa"/>
            <w:vMerge w:val="restart"/>
            <w:tcBorders>
              <w:top w:val="single" w:color="000000" w:sz="4" w:space="0"/>
              <w:left w:val="single" w:color="000000" w:sz="4" w:space="0"/>
              <w:right w:val="single" w:color="000000" w:sz="4" w:space="0"/>
            </w:tcBorders>
            <w:noWrap w:val="0"/>
            <w:vAlign w:val="center"/>
          </w:tcPr>
          <w:p w14:paraId="73B72D8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总计</w:t>
            </w:r>
          </w:p>
        </w:tc>
        <w:tc>
          <w:tcPr>
            <w:tcW w:w="5328" w:type="dxa"/>
            <w:gridSpan w:val="10"/>
            <w:tcBorders>
              <w:top w:val="single" w:color="000000" w:sz="4" w:space="0"/>
              <w:left w:val="single" w:color="000000" w:sz="4" w:space="0"/>
              <w:right w:val="single" w:color="000000" w:sz="4" w:space="0"/>
            </w:tcBorders>
            <w:noWrap w:val="0"/>
            <w:vAlign w:val="center"/>
          </w:tcPr>
          <w:p w14:paraId="44FABE78">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本年收入</w:t>
            </w:r>
          </w:p>
        </w:tc>
        <w:tc>
          <w:tcPr>
            <w:tcW w:w="2993" w:type="dxa"/>
            <w:gridSpan w:val="7"/>
            <w:tcBorders>
              <w:top w:val="single" w:color="000000" w:sz="4" w:space="0"/>
              <w:left w:val="single" w:color="000000" w:sz="4" w:space="0"/>
              <w:right w:val="single" w:color="000000" w:sz="4" w:space="0"/>
            </w:tcBorders>
            <w:noWrap w:val="0"/>
            <w:vAlign w:val="center"/>
          </w:tcPr>
          <w:p w14:paraId="540F3004">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上年结转结余</w:t>
            </w:r>
          </w:p>
        </w:tc>
      </w:tr>
      <w:tr w14:paraId="641FCC4F">
        <w:tblPrEx>
          <w:tblCellMar>
            <w:top w:w="0" w:type="dxa"/>
            <w:left w:w="108" w:type="dxa"/>
            <w:bottom w:w="0" w:type="dxa"/>
            <w:right w:w="108" w:type="dxa"/>
          </w:tblCellMar>
        </w:tblPrEx>
        <w:trPr>
          <w:trHeight w:val="877" w:hRule="atLeast"/>
          <w:jc w:val="center"/>
        </w:trPr>
        <w:tc>
          <w:tcPr>
            <w:tcW w:w="1071" w:type="dxa"/>
            <w:vMerge w:val="continue"/>
            <w:tcBorders>
              <w:left w:val="single" w:color="000000" w:sz="4" w:space="0"/>
              <w:right w:val="single" w:color="000000" w:sz="4" w:space="0"/>
            </w:tcBorders>
            <w:noWrap w:val="0"/>
            <w:vAlign w:val="center"/>
          </w:tcPr>
          <w:p w14:paraId="3884FC6F">
            <w:pPr>
              <w:widowControl/>
              <w:jc w:val="center"/>
              <w:rPr>
                <w:rFonts w:hint="default" w:ascii="Times New Roman" w:hAnsi="Times New Roman" w:eastAsia="宋体" w:cs="Times New Roman"/>
                <w:color w:val="auto"/>
                <w:sz w:val="20"/>
                <w:szCs w:val="20"/>
                <w:shd w:val="clear" w:color="auto" w:fill="FFFFFF"/>
                <w:lang w:eastAsia="zh-CN"/>
              </w:rPr>
            </w:pPr>
          </w:p>
        </w:tc>
        <w:tc>
          <w:tcPr>
            <w:tcW w:w="944" w:type="dxa"/>
            <w:vMerge w:val="continue"/>
            <w:tcBorders>
              <w:left w:val="single" w:color="000000" w:sz="4" w:space="0"/>
              <w:right w:val="single" w:color="000000" w:sz="4" w:space="0"/>
            </w:tcBorders>
            <w:noWrap w:val="0"/>
            <w:vAlign w:val="center"/>
          </w:tcPr>
          <w:p w14:paraId="67496EC9">
            <w:pPr>
              <w:widowControl/>
              <w:jc w:val="center"/>
              <w:rPr>
                <w:rFonts w:hint="default" w:ascii="Times New Roman" w:hAnsi="Times New Roman" w:eastAsia="宋体" w:cs="Times New Roman"/>
                <w:color w:val="auto"/>
                <w:sz w:val="20"/>
                <w:szCs w:val="20"/>
                <w:shd w:val="clear" w:color="auto" w:fill="FFFFFF"/>
                <w:lang w:eastAsia="zh-CN"/>
              </w:rPr>
            </w:pPr>
          </w:p>
        </w:tc>
        <w:tc>
          <w:tcPr>
            <w:tcW w:w="862" w:type="dxa"/>
            <w:vMerge w:val="restart"/>
            <w:tcBorders>
              <w:top w:val="single" w:color="000000" w:sz="4" w:space="0"/>
              <w:left w:val="single" w:color="000000" w:sz="4" w:space="0"/>
              <w:right w:val="single" w:color="auto" w:sz="4" w:space="0"/>
            </w:tcBorders>
            <w:noWrap w:val="0"/>
            <w:vAlign w:val="center"/>
          </w:tcPr>
          <w:p w14:paraId="45FF7D18">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37D60799">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财政拨款</w:t>
            </w:r>
          </w:p>
          <w:p w14:paraId="4F9BC164">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收入</w:t>
            </w:r>
          </w:p>
        </w:tc>
        <w:tc>
          <w:tcPr>
            <w:tcW w:w="439" w:type="dxa"/>
            <w:vMerge w:val="restart"/>
            <w:tcBorders>
              <w:top w:val="single" w:color="000000" w:sz="4" w:space="0"/>
              <w:left w:val="single" w:color="auto" w:sz="4" w:space="0"/>
              <w:right w:val="single" w:color="auto" w:sz="4" w:space="0"/>
            </w:tcBorders>
            <w:noWrap w:val="0"/>
            <w:vAlign w:val="center"/>
          </w:tcPr>
          <w:p w14:paraId="14C9C8E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财政专户管理资金收入</w:t>
            </w:r>
          </w:p>
        </w:tc>
        <w:tc>
          <w:tcPr>
            <w:tcW w:w="2359" w:type="dxa"/>
            <w:gridSpan w:val="5"/>
            <w:tcBorders>
              <w:top w:val="single" w:color="000000" w:sz="4" w:space="0"/>
              <w:left w:val="single" w:color="auto" w:sz="4" w:space="0"/>
              <w:right w:val="single" w:color="000000" w:sz="4" w:space="0"/>
            </w:tcBorders>
            <w:noWrap w:val="0"/>
            <w:vAlign w:val="center"/>
          </w:tcPr>
          <w:p w14:paraId="031A2E92">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单位资金收入</w:t>
            </w:r>
          </w:p>
        </w:tc>
        <w:tc>
          <w:tcPr>
            <w:tcW w:w="649" w:type="dxa"/>
            <w:vMerge w:val="restart"/>
            <w:tcBorders>
              <w:top w:val="single" w:color="000000" w:sz="4" w:space="0"/>
              <w:left w:val="single" w:color="000000" w:sz="4" w:space="0"/>
              <w:right w:val="single" w:color="auto" w:sz="4" w:space="0"/>
            </w:tcBorders>
            <w:noWrap w:val="0"/>
            <w:vAlign w:val="center"/>
          </w:tcPr>
          <w:p w14:paraId="44EE9FDF">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合计</w:t>
            </w:r>
          </w:p>
        </w:tc>
        <w:tc>
          <w:tcPr>
            <w:tcW w:w="1269" w:type="dxa"/>
            <w:gridSpan w:val="4"/>
            <w:tcBorders>
              <w:top w:val="single" w:color="000000" w:sz="4" w:space="0"/>
              <w:left w:val="single" w:color="auto" w:sz="4" w:space="0"/>
              <w:right w:val="single" w:color="auto" w:sz="4" w:space="0"/>
            </w:tcBorders>
            <w:noWrap w:val="0"/>
            <w:vAlign w:val="center"/>
          </w:tcPr>
          <w:p w14:paraId="7EC842D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财政拨款结转</w:t>
            </w:r>
          </w:p>
        </w:tc>
        <w:tc>
          <w:tcPr>
            <w:tcW w:w="1075" w:type="dxa"/>
            <w:gridSpan w:val="2"/>
            <w:tcBorders>
              <w:top w:val="single" w:color="000000" w:sz="4" w:space="0"/>
              <w:left w:val="single" w:color="auto" w:sz="4" w:space="0"/>
              <w:right w:val="single" w:color="000000" w:sz="4" w:space="0"/>
            </w:tcBorders>
            <w:noWrap w:val="0"/>
            <w:vAlign w:val="center"/>
          </w:tcPr>
          <w:p w14:paraId="2906F699">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非财政拨款结转结余</w:t>
            </w:r>
          </w:p>
        </w:tc>
      </w:tr>
      <w:tr w14:paraId="67B7A33F">
        <w:tblPrEx>
          <w:tblCellMar>
            <w:top w:w="0" w:type="dxa"/>
            <w:left w:w="108" w:type="dxa"/>
            <w:bottom w:w="0" w:type="dxa"/>
            <w:right w:w="108" w:type="dxa"/>
          </w:tblCellMar>
        </w:tblPrEx>
        <w:trPr>
          <w:trHeight w:val="3831" w:hRule="atLeast"/>
          <w:jc w:val="center"/>
        </w:trPr>
        <w:tc>
          <w:tcPr>
            <w:tcW w:w="107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20E0FE">
            <w:pPr>
              <w:widowControl/>
              <w:ind w:left="113" w:right="113"/>
              <w:jc w:val="center"/>
              <w:rPr>
                <w:rFonts w:hint="default" w:ascii="Times New Roman" w:hAnsi="Times New Roman" w:eastAsia="宋体" w:cs="Times New Roman"/>
                <w:color w:val="auto"/>
                <w:sz w:val="20"/>
                <w:szCs w:val="20"/>
                <w:shd w:val="clear" w:color="auto" w:fill="FFFFFF"/>
              </w:rPr>
            </w:pPr>
          </w:p>
        </w:tc>
        <w:tc>
          <w:tcPr>
            <w:tcW w:w="94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47AAF48">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86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78AD3E8">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93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64D51FC">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auto"/>
                <w:lang w:eastAsia="zh-CN"/>
              </w:rPr>
              <w:t>一般公共预算收入</w:t>
            </w:r>
          </w:p>
        </w:tc>
        <w:tc>
          <w:tcPr>
            <w:tcW w:w="309" w:type="dxa"/>
            <w:tcBorders>
              <w:top w:val="single" w:color="000000" w:sz="4" w:space="0"/>
              <w:left w:val="single" w:color="000000" w:sz="4" w:space="0"/>
              <w:bottom w:val="single" w:color="000000" w:sz="4" w:space="0"/>
            </w:tcBorders>
            <w:shd w:val="solid" w:color="FFFFFF" w:fill="auto"/>
            <w:noWrap w:val="0"/>
            <w:textDirection w:val="tbLrV"/>
            <w:vAlign w:val="center"/>
          </w:tcPr>
          <w:p w14:paraId="4577393A">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政府性基金预算收入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F37994">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国有资本经营预算收入</w:t>
            </w:r>
          </w:p>
        </w:tc>
        <w:tc>
          <w:tcPr>
            <w:tcW w:w="439"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4446476">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681976">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事业收入</w:t>
            </w: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9EBDE1">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事业单位经营收入</w:t>
            </w:r>
          </w:p>
        </w:tc>
        <w:tc>
          <w:tcPr>
            <w:tcW w:w="32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74F8E5">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上级补助收入</w:t>
            </w:r>
          </w:p>
        </w:tc>
        <w:tc>
          <w:tcPr>
            <w:tcW w:w="3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654BDF">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附属单位上缴收入</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653351">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其他收入</w:t>
            </w:r>
          </w:p>
        </w:tc>
        <w:tc>
          <w:tcPr>
            <w:tcW w:w="64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CBF33A">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89D64B">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一般公共预算拨款结转</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FA4A2BE">
            <w:pPr>
              <w:widowControl/>
              <w:ind w:left="113" w:right="113"/>
              <w:jc w:val="left"/>
              <w:rPr>
                <w:rFonts w:hint="default" w:ascii="Times New Roman" w:hAnsi="Times New Roman" w:eastAsia="宋体" w:cs="Times New Roman"/>
                <w:color w:val="auto"/>
                <w:sz w:val="20"/>
                <w:szCs w:val="20"/>
                <w:shd w:val="clear" w:color="auto" w:fill="FFFFFF"/>
                <w:lang w:eastAsia="zh-CN"/>
              </w:rPr>
            </w:pPr>
          </w:p>
          <w:p w14:paraId="5FDD200F">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政府性基金预算拨款收入</w:t>
            </w:r>
          </w:p>
          <w:p w14:paraId="29760956">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43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32CAEC6">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国有资本经营预算拨款结转</w:t>
            </w:r>
          </w:p>
        </w:tc>
        <w:tc>
          <w:tcPr>
            <w:tcW w:w="42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3D64E39">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财政专户管理资金结转结余</w:t>
            </w: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C3152A">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单位资金结转结余</w:t>
            </w:r>
          </w:p>
        </w:tc>
      </w:tr>
      <w:tr w14:paraId="5BFF1C1A">
        <w:tblPrEx>
          <w:tblCellMar>
            <w:top w:w="0" w:type="dxa"/>
            <w:left w:w="108" w:type="dxa"/>
            <w:bottom w:w="0" w:type="dxa"/>
            <w:right w:w="108" w:type="dxa"/>
          </w:tblCellMar>
        </w:tblPrEx>
        <w:trPr>
          <w:trHeight w:val="1830" w:hRule="atLeast"/>
          <w:jc w:val="center"/>
        </w:trPr>
        <w:tc>
          <w:tcPr>
            <w:tcW w:w="1071" w:type="dxa"/>
            <w:tcBorders>
              <w:top w:val="single" w:color="000000" w:sz="4" w:space="0"/>
              <w:left w:val="single" w:color="000000" w:sz="4" w:space="0"/>
              <w:bottom w:val="single" w:color="000000" w:sz="4" w:space="0"/>
            </w:tcBorders>
            <w:shd w:val="solid" w:color="FFFFFF" w:fill="auto"/>
            <w:noWrap w:val="0"/>
            <w:vAlign w:val="center"/>
          </w:tcPr>
          <w:p w14:paraId="06D5C90B">
            <w:pPr>
              <w:widowControl/>
              <w:jc w:val="left"/>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伊通满族自治县农村社会经济调查队</w:t>
            </w:r>
          </w:p>
        </w:tc>
        <w:tc>
          <w:tcPr>
            <w:tcW w:w="9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EB25C">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100.03</w:t>
            </w:r>
          </w:p>
        </w:tc>
        <w:tc>
          <w:tcPr>
            <w:tcW w:w="8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435EAF">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100.02</w:t>
            </w:r>
          </w:p>
        </w:tc>
        <w:tc>
          <w:tcPr>
            <w:tcW w:w="9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1F9945">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81.06</w:t>
            </w:r>
          </w:p>
        </w:tc>
        <w:tc>
          <w:tcPr>
            <w:tcW w:w="309" w:type="dxa"/>
            <w:tcBorders>
              <w:top w:val="single" w:color="000000" w:sz="4" w:space="0"/>
              <w:left w:val="single" w:color="000000" w:sz="4" w:space="0"/>
              <w:bottom w:val="single" w:color="000000" w:sz="4" w:space="0"/>
            </w:tcBorders>
            <w:shd w:val="solid" w:color="FFFFFF" w:fill="auto"/>
            <w:noWrap w:val="0"/>
            <w:vAlign w:val="center"/>
          </w:tcPr>
          <w:p w14:paraId="453F2B9D">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F7D7A0">
            <w:pPr>
              <w:jc w:val="center"/>
              <w:rPr>
                <w:rFonts w:hint="default" w:ascii="Times New Roman" w:hAnsi="Times New Roman" w:eastAsia="宋体" w:cs="Times New Roman"/>
                <w:color w:val="auto"/>
                <w:sz w:val="20"/>
                <w:szCs w:val="20"/>
                <w:shd w:val="clear" w:color="auto" w:fill="FFFFFF"/>
              </w:rPr>
            </w:pPr>
          </w:p>
        </w:tc>
        <w:tc>
          <w:tcPr>
            <w:tcW w:w="439" w:type="dxa"/>
            <w:tcBorders>
              <w:top w:val="single" w:color="000000" w:sz="4" w:space="0"/>
              <w:bottom w:val="single" w:color="000000" w:sz="4" w:space="0"/>
              <w:right w:val="single" w:color="000000" w:sz="4" w:space="0"/>
            </w:tcBorders>
            <w:shd w:val="solid" w:color="FFFFFF" w:fill="auto"/>
            <w:noWrap w:val="0"/>
            <w:vAlign w:val="center"/>
          </w:tcPr>
          <w:p w14:paraId="05B629D2">
            <w:pPr>
              <w:jc w:val="center"/>
              <w:rPr>
                <w:rFonts w:hint="default" w:ascii="Times New Roman" w:hAnsi="Times New Roman" w:eastAsia="宋体" w:cs="Times New Roman"/>
                <w:color w:val="auto"/>
                <w:sz w:val="20"/>
                <w:szCs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21DE4">
            <w:pPr>
              <w:jc w:val="center"/>
              <w:rPr>
                <w:rFonts w:hint="default" w:ascii="Times New Roman" w:hAnsi="Times New Roman" w:eastAsia="宋体" w:cs="Times New Roman"/>
                <w:color w:val="auto"/>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4D62B">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4D2C89">
            <w:pPr>
              <w:jc w:val="center"/>
              <w:rPr>
                <w:rFonts w:hint="default" w:ascii="Times New Roman" w:hAnsi="Times New Roman" w:eastAsia="宋体" w:cs="Times New Roman"/>
                <w:color w:val="auto"/>
                <w:sz w:val="20"/>
                <w:szCs w:val="20"/>
                <w:shd w:val="clear" w:color="auto" w:fill="FFFFFF"/>
              </w:rPr>
            </w:pPr>
          </w:p>
        </w:tc>
        <w:tc>
          <w:tcPr>
            <w:tcW w:w="3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BFAD1B">
            <w:pPr>
              <w:jc w:val="center"/>
              <w:rPr>
                <w:rFonts w:hint="default" w:ascii="Times New Roman" w:hAnsi="Times New Roman" w:eastAsia="宋体" w:cs="Times New Roman"/>
                <w:color w:val="auto"/>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3039DE">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18.96</w:t>
            </w:r>
          </w:p>
        </w:tc>
        <w:tc>
          <w:tcPr>
            <w:tcW w:w="6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597BB">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0.01</w:t>
            </w: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91632F">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B22DF">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3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673D9">
            <w:pPr>
              <w:jc w:val="center"/>
              <w:rPr>
                <w:rFonts w:hint="default" w:ascii="Times New Roman" w:hAnsi="Times New Roman" w:eastAsia="宋体" w:cs="Times New Roman"/>
                <w:color w:val="auto"/>
                <w:sz w:val="20"/>
                <w:szCs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9E6A1F">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CEF440">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0.01</w:t>
            </w:r>
          </w:p>
        </w:tc>
      </w:tr>
      <w:tr w14:paraId="130392F0">
        <w:tblPrEx>
          <w:tblCellMar>
            <w:top w:w="0" w:type="dxa"/>
            <w:left w:w="108" w:type="dxa"/>
            <w:bottom w:w="0" w:type="dxa"/>
            <w:right w:w="108" w:type="dxa"/>
          </w:tblCellMar>
        </w:tblPrEx>
        <w:trPr>
          <w:trHeight w:val="1019" w:hRule="atLeast"/>
          <w:jc w:val="center"/>
        </w:trPr>
        <w:tc>
          <w:tcPr>
            <w:tcW w:w="1071" w:type="dxa"/>
            <w:tcBorders>
              <w:top w:val="single" w:color="000000" w:sz="4" w:space="0"/>
              <w:left w:val="single" w:color="000000" w:sz="4" w:space="0"/>
              <w:bottom w:val="single" w:color="000000" w:sz="4" w:space="0"/>
            </w:tcBorders>
            <w:shd w:val="solid" w:color="FFFFFF" w:fill="auto"/>
            <w:noWrap w:val="0"/>
            <w:vAlign w:val="center"/>
          </w:tcPr>
          <w:p w14:paraId="59352041">
            <w:pPr>
              <w:shd w:val="solid" w:color="FFFFFF" w:fill="auto"/>
              <w:autoSpaceDN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kern w:val="0"/>
                <w:sz w:val="20"/>
                <w:szCs w:val="20"/>
              </w:rPr>
              <w:t>合计</w:t>
            </w:r>
          </w:p>
        </w:tc>
        <w:tc>
          <w:tcPr>
            <w:tcW w:w="9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337A81">
            <w:pPr>
              <w:jc w:val="center"/>
              <w:rPr>
                <w:rFonts w:hint="default" w:ascii="Times New Roman" w:hAnsi="Times New Roman" w:eastAsia="宋体" w:cs="Times New Roman"/>
                <w:color w:val="auto"/>
                <w:sz w:val="20"/>
                <w:szCs w:val="20"/>
                <w:shd w:val="clear" w:color="auto" w:fill="FFFFFF"/>
                <w:lang w:val="en-US"/>
              </w:rPr>
            </w:pPr>
            <w:r>
              <w:rPr>
                <w:rFonts w:hint="default" w:ascii="Times New Roman" w:hAnsi="Times New Roman" w:eastAsia="宋体" w:cs="Times New Roman"/>
                <w:color w:val="auto"/>
                <w:sz w:val="20"/>
                <w:szCs w:val="20"/>
                <w:shd w:val="clear" w:color="auto" w:fill="FFFFFF"/>
                <w:lang w:val="en-US" w:eastAsia="zh-CN"/>
              </w:rPr>
              <w:t>100.03</w:t>
            </w:r>
          </w:p>
        </w:tc>
        <w:tc>
          <w:tcPr>
            <w:tcW w:w="8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BD843C">
            <w:pPr>
              <w:jc w:val="center"/>
              <w:rPr>
                <w:rFonts w:hint="default" w:ascii="Times New Roman" w:hAnsi="Times New Roman" w:eastAsia="宋体" w:cs="Times New Roman"/>
                <w:color w:val="auto"/>
                <w:sz w:val="20"/>
                <w:szCs w:val="20"/>
                <w:shd w:val="clear" w:color="auto" w:fill="FFFFFF"/>
                <w:lang w:val="en-US"/>
              </w:rPr>
            </w:pPr>
            <w:r>
              <w:rPr>
                <w:rFonts w:hint="default" w:ascii="Times New Roman" w:hAnsi="Times New Roman" w:eastAsia="宋体" w:cs="Times New Roman"/>
                <w:color w:val="auto"/>
                <w:sz w:val="20"/>
                <w:szCs w:val="20"/>
                <w:shd w:val="clear" w:color="auto" w:fill="FFFFFF"/>
                <w:lang w:val="en-US" w:eastAsia="zh-CN"/>
              </w:rPr>
              <w:t>100.02</w:t>
            </w:r>
          </w:p>
        </w:tc>
        <w:tc>
          <w:tcPr>
            <w:tcW w:w="9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A157D0">
            <w:pPr>
              <w:jc w:val="center"/>
              <w:rPr>
                <w:rFonts w:hint="default" w:ascii="Times New Roman" w:hAnsi="Times New Roman" w:eastAsia="宋体" w:cs="Times New Roman"/>
                <w:color w:val="auto"/>
                <w:sz w:val="20"/>
                <w:szCs w:val="20"/>
                <w:shd w:val="clear" w:color="auto" w:fill="FFFFFF"/>
                <w:lang w:val="en-US"/>
              </w:rPr>
            </w:pPr>
            <w:r>
              <w:rPr>
                <w:rFonts w:hint="default" w:ascii="Times New Roman" w:hAnsi="Times New Roman" w:eastAsia="宋体" w:cs="Times New Roman"/>
                <w:color w:val="auto"/>
                <w:sz w:val="20"/>
                <w:szCs w:val="20"/>
                <w:shd w:val="clear" w:color="auto" w:fill="FFFFFF"/>
                <w:lang w:val="en-US" w:eastAsia="zh-CN"/>
              </w:rPr>
              <w:t>81.06</w:t>
            </w:r>
          </w:p>
        </w:tc>
        <w:tc>
          <w:tcPr>
            <w:tcW w:w="309" w:type="dxa"/>
            <w:tcBorders>
              <w:top w:val="single" w:color="000000" w:sz="4" w:space="0"/>
              <w:left w:val="single" w:color="000000" w:sz="4" w:space="0"/>
              <w:bottom w:val="single" w:color="000000" w:sz="4" w:space="0"/>
            </w:tcBorders>
            <w:shd w:val="solid" w:color="FFFFFF" w:fill="auto"/>
            <w:noWrap w:val="0"/>
            <w:vAlign w:val="center"/>
          </w:tcPr>
          <w:p w14:paraId="26A91AB5">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9C1A59">
            <w:pPr>
              <w:jc w:val="center"/>
              <w:rPr>
                <w:rFonts w:hint="default" w:ascii="Times New Roman" w:hAnsi="Times New Roman" w:eastAsia="宋体" w:cs="Times New Roman"/>
                <w:color w:val="auto"/>
                <w:sz w:val="20"/>
                <w:szCs w:val="20"/>
                <w:shd w:val="clear" w:color="auto" w:fill="FFFFFF"/>
              </w:rPr>
            </w:pPr>
          </w:p>
        </w:tc>
        <w:tc>
          <w:tcPr>
            <w:tcW w:w="439" w:type="dxa"/>
            <w:tcBorders>
              <w:top w:val="single" w:color="000000" w:sz="4" w:space="0"/>
              <w:bottom w:val="single" w:color="000000" w:sz="4" w:space="0"/>
              <w:right w:val="single" w:color="000000" w:sz="4" w:space="0"/>
            </w:tcBorders>
            <w:shd w:val="solid" w:color="FFFFFF" w:fill="auto"/>
            <w:noWrap w:val="0"/>
            <w:vAlign w:val="center"/>
          </w:tcPr>
          <w:p w14:paraId="2ADFCB5E">
            <w:pPr>
              <w:jc w:val="center"/>
              <w:rPr>
                <w:rFonts w:hint="default" w:ascii="Times New Roman" w:hAnsi="Times New Roman" w:eastAsia="宋体" w:cs="Times New Roman"/>
                <w:color w:val="auto"/>
                <w:sz w:val="20"/>
                <w:szCs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BA08ED">
            <w:pPr>
              <w:jc w:val="center"/>
              <w:rPr>
                <w:rFonts w:hint="default" w:ascii="Times New Roman" w:hAnsi="Times New Roman" w:eastAsia="宋体" w:cs="Times New Roman"/>
                <w:color w:val="auto"/>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CAE4A">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ADEA13">
            <w:pPr>
              <w:jc w:val="center"/>
              <w:rPr>
                <w:rFonts w:hint="default" w:ascii="Times New Roman" w:hAnsi="Times New Roman" w:eastAsia="宋体" w:cs="Times New Roman"/>
                <w:color w:val="auto"/>
                <w:sz w:val="20"/>
                <w:szCs w:val="20"/>
                <w:shd w:val="clear" w:color="auto" w:fill="FFFFFF"/>
              </w:rPr>
            </w:pPr>
          </w:p>
        </w:tc>
        <w:tc>
          <w:tcPr>
            <w:tcW w:w="3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FB81E6">
            <w:pPr>
              <w:jc w:val="center"/>
              <w:rPr>
                <w:rFonts w:hint="default" w:ascii="Times New Roman" w:hAnsi="Times New Roman" w:eastAsia="宋体" w:cs="Times New Roman"/>
                <w:color w:val="auto"/>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3E0314">
            <w:pPr>
              <w:jc w:val="center"/>
              <w:rPr>
                <w:rFonts w:hint="default" w:ascii="Times New Roman" w:hAnsi="Times New Roman" w:eastAsia="宋体" w:cs="Times New Roman"/>
                <w:color w:val="auto"/>
                <w:sz w:val="20"/>
                <w:szCs w:val="20"/>
                <w:shd w:val="clear" w:color="auto" w:fill="FFFFFF"/>
                <w:lang w:val="en-US"/>
              </w:rPr>
            </w:pPr>
            <w:r>
              <w:rPr>
                <w:rFonts w:hint="default" w:ascii="Times New Roman" w:hAnsi="Times New Roman" w:eastAsia="宋体" w:cs="Times New Roman"/>
                <w:color w:val="auto"/>
                <w:sz w:val="20"/>
                <w:szCs w:val="20"/>
                <w:shd w:val="clear" w:color="auto" w:fill="FFFFFF"/>
                <w:lang w:val="en-US" w:eastAsia="zh-CN"/>
              </w:rPr>
              <w:t>18.96</w:t>
            </w:r>
          </w:p>
        </w:tc>
        <w:tc>
          <w:tcPr>
            <w:tcW w:w="6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AE96A0">
            <w:pPr>
              <w:jc w:val="center"/>
              <w:rPr>
                <w:rFonts w:hint="default" w:ascii="Times New Roman" w:hAnsi="Times New Roman" w:eastAsia="宋体" w:cs="Times New Roman"/>
                <w:color w:val="auto"/>
                <w:sz w:val="20"/>
                <w:szCs w:val="20"/>
                <w:shd w:val="clear" w:color="auto" w:fill="FFFFFF"/>
                <w:lang w:val="en-US"/>
              </w:rPr>
            </w:pPr>
            <w:r>
              <w:rPr>
                <w:rFonts w:hint="default" w:ascii="Times New Roman" w:hAnsi="Times New Roman" w:eastAsia="宋体" w:cs="Times New Roman"/>
                <w:color w:val="auto"/>
                <w:sz w:val="20"/>
                <w:szCs w:val="20"/>
                <w:shd w:val="clear" w:color="auto" w:fill="FFFFFF"/>
                <w:lang w:val="en-US" w:eastAsia="zh-CN"/>
              </w:rPr>
              <w:t>0.01</w:t>
            </w: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5DC424">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243A83">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3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CA606E">
            <w:pPr>
              <w:jc w:val="center"/>
              <w:rPr>
                <w:rFonts w:hint="default" w:ascii="Times New Roman" w:hAnsi="Times New Roman" w:eastAsia="宋体" w:cs="Times New Roman"/>
                <w:color w:val="auto"/>
                <w:sz w:val="20"/>
                <w:szCs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FE0BF1">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95FB64">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lang w:val="en-US"/>
              </w:rPr>
            </w:pPr>
            <w:r>
              <w:rPr>
                <w:rFonts w:hint="default" w:ascii="Times New Roman" w:hAnsi="Times New Roman" w:eastAsia="宋体" w:cs="Times New Roman"/>
                <w:color w:val="auto"/>
                <w:sz w:val="20"/>
                <w:szCs w:val="20"/>
                <w:shd w:val="clear" w:color="auto" w:fill="FFFFFF"/>
                <w:lang w:val="en-US" w:eastAsia="zh-CN"/>
              </w:rPr>
              <w:t>0.01</w:t>
            </w:r>
          </w:p>
        </w:tc>
      </w:tr>
    </w:tbl>
    <w:p w14:paraId="2FCD6C82">
      <w:pPr>
        <w:rPr>
          <w:rFonts w:hint="default" w:ascii="Times New Roman" w:hAnsi="Times New Roman" w:eastAsia="楷体" w:cs="Times New Roman"/>
          <w:color w:val="auto"/>
        </w:rPr>
      </w:pPr>
    </w:p>
    <w:p w14:paraId="39032832">
      <w:pPr>
        <w:rPr>
          <w:rFonts w:hint="default" w:ascii="Times New Roman" w:hAnsi="Times New Roman" w:eastAsia="楷体" w:cs="Times New Roman"/>
          <w:color w:val="auto"/>
        </w:rPr>
      </w:pPr>
    </w:p>
    <w:p w14:paraId="79972D75">
      <w:pPr>
        <w:rPr>
          <w:rFonts w:hint="default" w:ascii="Times New Roman" w:hAnsi="Times New Roman" w:eastAsia="楷体" w:cs="Times New Roman"/>
          <w:color w:val="auto"/>
        </w:rPr>
      </w:pPr>
    </w:p>
    <w:p w14:paraId="5EFCDEEC">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10405"/>
      </w:tblGrid>
      <w:tr w14:paraId="03F2CDF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4762912">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bl>
            <w:tblPr>
              <w:tblStyle w:val="10"/>
              <w:tblW w:w="9318" w:type="dxa"/>
              <w:tblInd w:w="445" w:type="dxa"/>
              <w:tblLayout w:type="fixed"/>
              <w:tblCellMar>
                <w:top w:w="15" w:type="dxa"/>
                <w:left w:w="15" w:type="dxa"/>
                <w:bottom w:w="15" w:type="dxa"/>
                <w:right w:w="15" w:type="dxa"/>
              </w:tblCellMar>
            </w:tblPr>
            <w:tblGrid>
              <w:gridCol w:w="2736"/>
              <w:gridCol w:w="1320"/>
              <w:gridCol w:w="1100"/>
              <w:gridCol w:w="1080"/>
              <w:gridCol w:w="1190"/>
              <w:gridCol w:w="534"/>
              <w:gridCol w:w="396"/>
              <w:gridCol w:w="832"/>
              <w:gridCol w:w="130"/>
            </w:tblGrid>
            <w:tr w14:paraId="59347DA3">
              <w:tblPrEx>
                <w:tblCellMar>
                  <w:top w:w="15" w:type="dxa"/>
                  <w:left w:w="15" w:type="dxa"/>
                  <w:bottom w:w="15" w:type="dxa"/>
                  <w:right w:w="15" w:type="dxa"/>
                </w:tblCellMar>
              </w:tblPrEx>
              <w:trPr>
                <w:gridAfter w:val="1"/>
                <w:wAfter w:w="130" w:type="dxa"/>
                <w:trHeight w:val="519" w:hRule="atLeast"/>
              </w:trPr>
              <w:tc>
                <w:tcPr>
                  <w:tcW w:w="6236" w:type="dxa"/>
                  <w:gridSpan w:val="4"/>
                  <w:tcBorders>
                    <w:bottom w:val="single" w:color="000000" w:sz="4" w:space="0"/>
                  </w:tcBorders>
                  <w:noWrap w:val="0"/>
                  <w:vAlign w:val="center"/>
                </w:tcPr>
                <w:p w14:paraId="5274F0A4">
                  <w:pPr>
                    <w:widowControl/>
                    <w:jc w:val="left"/>
                    <w:rPr>
                      <w:rFonts w:hint="default" w:ascii="Times New Roman" w:hAnsi="Times New Roman" w:eastAsia="宋体" w:cs="Times New Roman"/>
                      <w:color w:val="auto"/>
                      <w:kern w:val="0"/>
                      <w:sz w:val="20"/>
                    </w:rPr>
                  </w:pPr>
                </w:p>
              </w:tc>
              <w:tc>
                <w:tcPr>
                  <w:tcW w:w="1190" w:type="dxa"/>
                  <w:tcBorders>
                    <w:bottom w:val="single" w:color="000000" w:sz="4" w:space="0"/>
                  </w:tcBorders>
                  <w:noWrap w:val="0"/>
                  <w:vAlign w:val="center"/>
                </w:tcPr>
                <w:p w14:paraId="781D0F1F">
                  <w:pPr>
                    <w:widowControl/>
                    <w:jc w:val="right"/>
                    <w:rPr>
                      <w:rFonts w:hint="default" w:ascii="Times New Roman" w:hAnsi="Times New Roman" w:eastAsia="宋体" w:cs="Times New Roman"/>
                      <w:color w:val="auto"/>
                      <w:kern w:val="0"/>
                      <w:sz w:val="20"/>
                    </w:rPr>
                  </w:pPr>
                </w:p>
              </w:tc>
              <w:tc>
                <w:tcPr>
                  <w:tcW w:w="534" w:type="dxa"/>
                  <w:tcBorders>
                    <w:bottom w:val="single" w:color="000000" w:sz="4" w:space="0"/>
                  </w:tcBorders>
                  <w:noWrap w:val="0"/>
                  <w:vAlign w:val="center"/>
                </w:tcPr>
                <w:p w14:paraId="602708E4">
                  <w:pPr>
                    <w:widowControl/>
                    <w:jc w:val="right"/>
                    <w:rPr>
                      <w:rFonts w:hint="default" w:ascii="Times New Roman" w:hAnsi="Times New Roman" w:eastAsia="宋体" w:cs="Times New Roman"/>
                      <w:color w:val="auto"/>
                      <w:kern w:val="0"/>
                      <w:sz w:val="20"/>
                    </w:rPr>
                  </w:pPr>
                </w:p>
              </w:tc>
              <w:tc>
                <w:tcPr>
                  <w:tcW w:w="1228" w:type="dxa"/>
                  <w:gridSpan w:val="2"/>
                  <w:tcBorders>
                    <w:bottom w:val="single" w:color="000000" w:sz="4" w:space="0"/>
                  </w:tcBorders>
                  <w:noWrap w:val="0"/>
                  <w:vAlign w:val="bottom"/>
                </w:tcPr>
                <w:p w14:paraId="1DC640D1">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单位：万元</w:t>
                  </w:r>
                </w:p>
              </w:tc>
            </w:tr>
            <w:tr w14:paraId="5026A5B8">
              <w:tblPrEx>
                <w:tblCellMar>
                  <w:top w:w="15" w:type="dxa"/>
                  <w:left w:w="15" w:type="dxa"/>
                  <w:bottom w:w="15" w:type="dxa"/>
                  <w:right w:w="15" w:type="dxa"/>
                </w:tblCellMar>
              </w:tblPrEx>
              <w:trPr>
                <w:trHeight w:val="1777" w:hRule="atLeast"/>
              </w:trPr>
              <w:tc>
                <w:tcPr>
                  <w:tcW w:w="2736" w:type="dxa"/>
                  <w:tcBorders>
                    <w:left w:val="single" w:color="000000" w:sz="4" w:space="0"/>
                    <w:bottom w:val="single" w:color="000000" w:sz="4" w:space="0"/>
                    <w:right w:val="single" w:color="000000" w:sz="4" w:space="0"/>
                  </w:tcBorders>
                  <w:noWrap w:val="0"/>
                  <w:vAlign w:val="center"/>
                </w:tcPr>
                <w:p w14:paraId="61F254B4">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功能分类</w:t>
                  </w:r>
                </w:p>
                <w:p w14:paraId="590FF86A">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sz w:val="20"/>
                    </w:rPr>
                    <w:t>科目名称</w:t>
                  </w:r>
                </w:p>
              </w:tc>
              <w:tc>
                <w:tcPr>
                  <w:tcW w:w="1320" w:type="dxa"/>
                  <w:tcBorders>
                    <w:left w:val="single" w:color="000000" w:sz="4" w:space="0"/>
                    <w:bottom w:val="single" w:color="000000" w:sz="4" w:space="0"/>
                    <w:right w:val="single" w:color="000000" w:sz="4" w:space="0"/>
                  </w:tcBorders>
                  <w:noWrap w:val="0"/>
                  <w:vAlign w:val="center"/>
                </w:tcPr>
                <w:p w14:paraId="1056AF5E">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合</w:t>
                  </w:r>
                  <w:r>
                    <w:rPr>
                      <w:rFonts w:hint="default" w:ascii="Times New Roman" w:hAnsi="Times New Roman" w:eastAsia="宋体" w:cs="Times New Roman"/>
                      <w:color w:val="auto"/>
                      <w:kern w:val="0"/>
                      <w:sz w:val="20"/>
                    </w:rPr>
                    <w:t>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88D832E">
                  <w:pPr>
                    <w:widowControl/>
                    <w:jc w:val="center"/>
                    <w:rPr>
                      <w:rFonts w:hint="default" w:ascii="Times New Roman" w:hAnsi="Times New Roman" w:eastAsia="宋体" w:cs="Times New Roman"/>
                      <w:color w:val="auto"/>
                      <w:kern w:val="0"/>
                      <w:sz w:val="20"/>
                    </w:rPr>
                  </w:pPr>
                </w:p>
                <w:p w14:paraId="5F1EDC8F">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基本</w:t>
                  </w:r>
                </w:p>
                <w:p w14:paraId="284C2268">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支出</w:t>
                  </w:r>
                </w:p>
                <w:p w14:paraId="3EFC47E6">
                  <w:pPr>
                    <w:widowControl/>
                    <w:jc w:val="center"/>
                    <w:rPr>
                      <w:rFonts w:hint="default" w:ascii="Times New Roman" w:hAnsi="Times New Roman" w:eastAsia="宋体" w:cs="Times New Roman"/>
                      <w:color w:val="auto"/>
                      <w:kern w:val="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C5E728">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项目                                                               支出</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C1CB3D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事业单位</w:t>
                  </w:r>
                </w:p>
                <w:p w14:paraId="2AD242C6">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经营支出</w:t>
                  </w:r>
                </w:p>
              </w:tc>
              <w:tc>
                <w:tcPr>
                  <w:tcW w:w="930" w:type="dxa"/>
                  <w:gridSpan w:val="2"/>
                  <w:tcBorders>
                    <w:top w:val="single" w:color="000000" w:sz="4" w:space="0"/>
                    <w:left w:val="single" w:color="000000" w:sz="4" w:space="0"/>
                    <w:bottom w:val="single" w:color="000000" w:sz="4" w:space="0"/>
                    <w:right w:val="single" w:color="000000" w:sz="4" w:space="0"/>
                  </w:tcBorders>
                  <w:noWrap w:val="0"/>
                  <w:vAlign w:val="center"/>
                </w:tcPr>
                <w:p w14:paraId="7FE2458C">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上缴</w:t>
                  </w:r>
                </w:p>
                <w:p w14:paraId="4F754EB0">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上级</w:t>
                  </w:r>
                </w:p>
                <w:p w14:paraId="53D39F67">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支出</w:t>
                  </w:r>
                </w:p>
              </w:tc>
              <w:tc>
                <w:tcPr>
                  <w:tcW w:w="962" w:type="dxa"/>
                  <w:gridSpan w:val="2"/>
                  <w:tcBorders>
                    <w:top w:val="single" w:color="000000" w:sz="4" w:space="0"/>
                    <w:left w:val="single" w:color="000000" w:sz="4" w:space="0"/>
                    <w:bottom w:val="single" w:color="000000" w:sz="4" w:space="0"/>
                    <w:right w:val="single" w:color="000000" w:sz="4" w:space="0"/>
                  </w:tcBorders>
                  <w:noWrap w:val="0"/>
                  <w:vAlign w:val="center"/>
                </w:tcPr>
                <w:p w14:paraId="6B375DF3">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对附属                                           单位补                                      助支出</w:t>
                  </w:r>
                </w:p>
              </w:tc>
            </w:tr>
            <w:tr w14:paraId="0B87F3A1">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61633FC2">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2EAE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85.24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298F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2951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16A2D">
                  <w:pPr>
                    <w:widowControl/>
                    <w:jc w:val="center"/>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A82B3">
                  <w:pPr>
                    <w:widowControl/>
                    <w:jc w:val="center"/>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4F41C">
                  <w:pPr>
                    <w:widowControl/>
                    <w:jc w:val="center"/>
                    <w:rPr>
                      <w:rFonts w:hint="default" w:ascii="Times New Roman" w:hAnsi="Times New Roman" w:eastAsia="宋体" w:cs="Times New Roman"/>
                      <w:color w:val="auto"/>
                      <w:kern w:val="0"/>
                      <w:sz w:val="20"/>
                    </w:rPr>
                  </w:pPr>
                </w:p>
              </w:tc>
            </w:tr>
            <w:tr w14:paraId="0126C017">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76F056F4">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统计信息事务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B96B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85.24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8C21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4A59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D190E">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8F330">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03971">
                  <w:pPr>
                    <w:widowControl/>
                    <w:jc w:val="right"/>
                    <w:rPr>
                      <w:rFonts w:hint="default" w:ascii="Times New Roman" w:hAnsi="Times New Roman" w:eastAsia="宋体" w:cs="Times New Roman"/>
                      <w:color w:val="auto"/>
                      <w:kern w:val="0"/>
                      <w:sz w:val="20"/>
                    </w:rPr>
                  </w:pPr>
                </w:p>
              </w:tc>
            </w:tr>
            <w:tr w14:paraId="2AE1A5EC">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1499DFBB">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行政运行</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C23C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77FD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241CF">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282E0">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EEE42">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2EFB0">
                  <w:pPr>
                    <w:widowControl/>
                    <w:jc w:val="right"/>
                    <w:rPr>
                      <w:rFonts w:hint="default" w:ascii="Times New Roman" w:hAnsi="Times New Roman" w:eastAsia="宋体" w:cs="Times New Roman"/>
                      <w:color w:val="auto"/>
                      <w:kern w:val="0"/>
                      <w:sz w:val="20"/>
                    </w:rPr>
                  </w:pPr>
                </w:p>
              </w:tc>
            </w:tr>
            <w:tr w14:paraId="5CFEF6CF">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6FC030DC">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统计抽样调查</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2684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06452">
                  <w:pPr>
                    <w:jc w:val="center"/>
                    <w:rPr>
                      <w:rFonts w:hint="default" w:ascii="Times New Roman" w:hAnsi="Times New Roman" w:eastAsia="宋体" w:cs="Times New Roman"/>
                      <w:color w:val="auto"/>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BEF7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E9617">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8164C">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1C31F">
                  <w:pPr>
                    <w:widowControl/>
                    <w:jc w:val="right"/>
                    <w:rPr>
                      <w:rFonts w:hint="default" w:ascii="Times New Roman" w:hAnsi="Times New Roman" w:eastAsia="宋体" w:cs="Times New Roman"/>
                      <w:color w:val="auto"/>
                      <w:kern w:val="0"/>
                      <w:sz w:val="20"/>
                    </w:rPr>
                  </w:pPr>
                </w:p>
              </w:tc>
            </w:tr>
            <w:tr w14:paraId="329BEC5E">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277501A2">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6AC5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AECB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6D0F8">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E4D6A">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7EB63">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4C091">
                  <w:pPr>
                    <w:widowControl/>
                    <w:jc w:val="right"/>
                    <w:rPr>
                      <w:rFonts w:hint="default" w:ascii="Times New Roman" w:hAnsi="Times New Roman" w:eastAsia="宋体" w:cs="Times New Roman"/>
                      <w:color w:val="auto"/>
                      <w:kern w:val="0"/>
                      <w:sz w:val="20"/>
                    </w:rPr>
                  </w:pPr>
                </w:p>
              </w:tc>
            </w:tr>
            <w:tr w14:paraId="49982265">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077DED45">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行政事业单位养老支出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F2A1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65BA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910C0">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DA3D7">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A0B0C">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55D8A">
                  <w:pPr>
                    <w:widowControl/>
                    <w:jc w:val="right"/>
                    <w:rPr>
                      <w:rFonts w:hint="default" w:ascii="Times New Roman" w:hAnsi="Times New Roman" w:eastAsia="宋体" w:cs="Times New Roman"/>
                      <w:color w:val="auto"/>
                      <w:kern w:val="0"/>
                      <w:sz w:val="20"/>
                    </w:rPr>
                  </w:pPr>
                </w:p>
              </w:tc>
            </w:tr>
            <w:tr w14:paraId="3B3013A4">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2AA4A239">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行政单位离退休</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3BF3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3.46</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F994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3.46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DE634">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1BE00">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EA966">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C8160">
                  <w:pPr>
                    <w:widowControl/>
                    <w:jc w:val="right"/>
                    <w:rPr>
                      <w:rFonts w:hint="default" w:ascii="Times New Roman" w:hAnsi="Times New Roman" w:eastAsia="宋体" w:cs="Times New Roman"/>
                      <w:color w:val="auto"/>
                      <w:kern w:val="0"/>
                      <w:sz w:val="20"/>
                    </w:rPr>
                  </w:pPr>
                </w:p>
              </w:tc>
            </w:tr>
            <w:tr w14:paraId="1F1CF767">
              <w:tblPrEx>
                <w:tblCellMar>
                  <w:top w:w="15" w:type="dxa"/>
                  <w:left w:w="15" w:type="dxa"/>
                  <w:bottom w:w="15" w:type="dxa"/>
                  <w:right w:w="15" w:type="dxa"/>
                </w:tblCellMar>
              </w:tblPrEx>
              <w:trPr>
                <w:trHeight w:val="817"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10214B00">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机关事业单位基本养老保险缴费支出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FC8B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CB91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02BAC">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DD3A7">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5398A">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FEA0E">
                  <w:pPr>
                    <w:widowControl/>
                    <w:jc w:val="right"/>
                    <w:rPr>
                      <w:rFonts w:hint="default" w:ascii="Times New Roman" w:hAnsi="Times New Roman" w:eastAsia="宋体" w:cs="Times New Roman"/>
                      <w:color w:val="auto"/>
                      <w:kern w:val="0"/>
                      <w:sz w:val="20"/>
                    </w:rPr>
                  </w:pPr>
                </w:p>
              </w:tc>
            </w:tr>
            <w:tr w14:paraId="7935AF43">
              <w:tblPrEx>
                <w:tblCellMar>
                  <w:top w:w="15" w:type="dxa"/>
                  <w:left w:w="15" w:type="dxa"/>
                  <w:bottom w:w="15" w:type="dxa"/>
                  <w:right w:w="15" w:type="dxa"/>
                </w:tblCellMar>
              </w:tblPrEx>
              <w:trPr>
                <w:trHeight w:val="817"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D96ECA0">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机关事业单位职业年金缴费支出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4F76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02BC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E59AB">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42202">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A37E6">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72A86">
                  <w:pPr>
                    <w:widowControl/>
                    <w:jc w:val="right"/>
                    <w:rPr>
                      <w:rFonts w:hint="default" w:ascii="Times New Roman" w:hAnsi="Times New Roman" w:eastAsia="宋体" w:cs="Times New Roman"/>
                      <w:color w:val="auto"/>
                      <w:kern w:val="0"/>
                      <w:sz w:val="20"/>
                    </w:rPr>
                  </w:pPr>
                </w:p>
              </w:tc>
            </w:tr>
            <w:tr w14:paraId="022F2E65">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39E79C1F">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DD33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E97F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B8F39">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99A70">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B2CE4">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542B6">
                  <w:pPr>
                    <w:widowControl/>
                    <w:jc w:val="right"/>
                    <w:rPr>
                      <w:rFonts w:hint="default" w:ascii="Times New Roman" w:hAnsi="Times New Roman" w:eastAsia="宋体" w:cs="Times New Roman"/>
                      <w:color w:val="auto"/>
                      <w:kern w:val="0"/>
                      <w:sz w:val="20"/>
                    </w:rPr>
                  </w:pPr>
                </w:p>
              </w:tc>
            </w:tr>
            <w:tr w14:paraId="649E8741">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7092DB5">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行政事业单位医疗</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F5F0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FFB6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FDD61">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E986C">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A181A">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710AC">
                  <w:pPr>
                    <w:widowControl/>
                    <w:jc w:val="right"/>
                    <w:rPr>
                      <w:rFonts w:hint="default" w:ascii="Times New Roman" w:hAnsi="Times New Roman" w:eastAsia="宋体" w:cs="Times New Roman"/>
                      <w:color w:val="auto"/>
                      <w:kern w:val="0"/>
                      <w:sz w:val="20"/>
                    </w:rPr>
                  </w:pPr>
                </w:p>
              </w:tc>
            </w:tr>
            <w:tr w14:paraId="364271D5">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279DBF6F">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行政单位医疗</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34B7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B185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CF05B">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93EE4">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5E6FA">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ED26E">
                  <w:pPr>
                    <w:widowControl/>
                    <w:jc w:val="right"/>
                    <w:rPr>
                      <w:rFonts w:hint="default" w:ascii="Times New Roman" w:hAnsi="Times New Roman" w:eastAsia="宋体" w:cs="Times New Roman"/>
                      <w:color w:val="auto"/>
                      <w:kern w:val="0"/>
                      <w:sz w:val="20"/>
                    </w:rPr>
                  </w:pPr>
                </w:p>
              </w:tc>
            </w:tr>
            <w:tr w14:paraId="4BEB3794">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0EEC681">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26C5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44EB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45EAB">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ED738">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74758">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2EE41">
                  <w:pPr>
                    <w:widowControl/>
                    <w:jc w:val="right"/>
                    <w:rPr>
                      <w:rFonts w:hint="default" w:ascii="Times New Roman" w:hAnsi="Times New Roman" w:eastAsia="宋体" w:cs="Times New Roman"/>
                      <w:color w:val="auto"/>
                      <w:kern w:val="0"/>
                      <w:sz w:val="20"/>
                    </w:rPr>
                  </w:pPr>
                </w:p>
              </w:tc>
            </w:tr>
            <w:tr w14:paraId="4F0A1AE6">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00B87B99">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住房改革支出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000C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C50C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B888B">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54047">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81DCD">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47D79">
                  <w:pPr>
                    <w:widowControl/>
                    <w:jc w:val="right"/>
                    <w:rPr>
                      <w:rFonts w:hint="default" w:ascii="Times New Roman" w:hAnsi="Times New Roman" w:eastAsia="宋体" w:cs="Times New Roman"/>
                      <w:color w:val="auto"/>
                      <w:kern w:val="0"/>
                      <w:sz w:val="20"/>
                    </w:rPr>
                  </w:pPr>
                </w:p>
              </w:tc>
            </w:tr>
            <w:tr w14:paraId="06471E18">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56843BD2">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住房公积金</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5E2A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FCEE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83FD7">
                  <w:pPr>
                    <w:keepNext w:val="0"/>
                    <w:keepLines w:val="0"/>
                    <w:widowControl/>
                    <w:suppressLineNumbers w:val="0"/>
                    <w:ind w:firstLine="400" w:firstLineChars="200"/>
                    <w:jc w:val="center"/>
                    <w:textAlignment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D832B">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B8EE7">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ED009">
                  <w:pPr>
                    <w:widowControl/>
                    <w:jc w:val="right"/>
                    <w:rPr>
                      <w:rFonts w:hint="default" w:ascii="Times New Roman" w:hAnsi="Times New Roman" w:eastAsia="宋体" w:cs="Times New Roman"/>
                      <w:color w:val="auto"/>
                      <w:kern w:val="0"/>
                      <w:sz w:val="20"/>
                    </w:rPr>
                  </w:pPr>
                </w:p>
              </w:tc>
            </w:tr>
            <w:tr w14:paraId="0FB832E1">
              <w:tblPrEx>
                <w:tblCellMar>
                  <w:top w:w="15" w:type="dxa"/>
                  <w:left w:w="15" w:type="dxa"/>
                  <w:bottom w:w="15" w:type="dxa"/>
                  <w:right w:w="15" w:type="dxa"/>
                </w:tblCellMar>
              </w:tblPrEx>
              <w:trPr>
                <w:trHeight w:val="467"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39EDBB5">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合计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FF21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100.03</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0E6D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49.86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FB7C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D3C92">
                  <w:pPr>
                    <w:widowControl/>
                    <w:jc w:val="right"/>
                    <w:rPr>
                      <w:rFonts w:hint="default" w:ascii="Times New Roman" w:hAnsi="Times New Roman" w:eastAsia="宋体" w:cs="Times New Roman"/>
                      <w:color w:val="auto"/>
                      <w:kern w:val="0"/>
                      <w:sz w:val="20"/>
                      <w:szCs w:val="20"/>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5D5E1">
                  <w:pPr>
                    <w:widowControl/>
                    <w:jc w:val="right"/>
                    <w:rPr>
                      <w:rFonts w:hint="default" w:ascii="Times New Roman" w:hAnsi="Times New Roman" w:eastAsia="宋体" w:cs="Times New Roman"/>
                      <w:color w:val="auto"/>
                      <w:kern w:val="0"/>
                      <w:sz w:val="20"/>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066F4">
                  <w:pPr>
                    <w:widowControl/>
                    <w:jc w:val="right"/>
                    <w:rPr>
                      <w:rFonts w:hint="default" w:ascii="Times New Roman" w:hAnsi="Times New Roman" w:eastAsia="宋体" w:cs="Times New Roman"/>
                      <w:color w:val="auto"/>
                      <w:kern w:val="0"/>
                      <w:sz w:val="20"/>
                    </w:rPr>
                  </w:pPr>
                </w:p>
              </w:tc>
            </w:tr>
          </w:tbl>
          <w:p w14:paraId="1F0DBCBF">
            <w:pPr>
              <w:widowControl/>
              <w:jc w:val="center"/>
              <w:rPr>
                <w:rFonts w:hint="default" w:ascii="Times New Roman" w:hAnsi="Times New Roman" w:eastAsia="方正小标宋简体" w:cs="Times New Roman"/>
                <w:color w:val="auto"/>
                <w:kern w:val="0"/>
                <w:sz w:val="44"/>
                <w:szCs w:val="44"/>
              </w:rPr>
            </w:pPr>
          </w:p>
        </w:tc>
      </w:tr>
    </w:tbl>
    <w:p w14:paraId="6F2A9AC0">
      <w:pPr>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9960"/>
      </w:tblGrid>
      <w:tr w14:paraId="541F3C06">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86997FC">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4D22A41">
                  <w:pPr>
                    <w:ind w:firstLine="2640" w:firstLineChars="600"/>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财政拨款收支</w:t>
                  </w:r>
                  <w:r>
                    <w:rPr>
                      <w:rFonts w:hint="default" w:ascii="Times New Roman" w:hAnsi="Times New Roman" w:eastAsia="方正小标宋简体" w:cs="Times New Roman"/>
                      <w:color w:val="auto"/>
                      <w:kern w:val="0"/>
                      <w:sz w:val="44"/>
                      <w:szCs w:val="44"/>
                      <w:lang w:eastAsia="zh-CN"/>
                    </w:rPr>
                    <w:t>预算总</w:t>
                  </w:r>
                  <w:r>
                    <w:rPr>
                      <w:rFonts w:hint="default" w:ascii="Times New Roman" w:hAnsi="Times New Roman" w:eastAsia="方正小标宋简体" w:cs="Times New Roman"/>
                      <w:color w:val="auto"/>
                      <w:kern w:val="0"/>
                      <w:sz w:val="44"/>
                      <w:szCs w:val="44"/>
                    </w:rPr>
                    <w:t>表</w:t>
                  </w:r>
                </w:p>
              </w:tc>
            </w:tr>
            <w:tr w14:paraId="41D8D46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4D5D82C">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xml:space="preserve"> 单位：万元</w:t>
                  </w:r>
                </w:p>
              </w:tc>
            </w:tr>
            <w:tr w14:paraId="4E4030E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1344042">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A07426D">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支      出</w:t>
                  </w:r>
                </w:p>
              </w:tc>
            </w:tr>
            <w:tr w14:paraId="2F9B59A1">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C5AA2AF">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  目</w:t>
                  </w:r>
                </w:p>
              </w:tc>
              <w:tc>
                <w:tcPr>
                  <w:tcW w:w="1126" w:type="dxa"/>
                  <w:tcBorders>
                    <w:top w:val="single" w:color="auto" w:sz="4" w:space="0"/>
                    <w:left w:val="single" w:color="auto" w:sz="4" w:space="0"/>
                    <w:right w:val="single" w:color="auto" w:sz="4" w:space="0"/>
                  </w:tcBorders>
                  <w:noWrap w:val="0"/>
                  <w:vAlign w:val="center"/>
                </w:tcPr>
                <w:p w14:paraId="011CADEE">
                  <w:pPr>
                    <w:widowControl/>
                    <w:jc w:val="center"/>
                    <w:rPr>
                      <w:rFonts w:hint="default" w:ascii="Times New Roman" w:hAnsi="Times New Roman" w:eastAsia="宋体" w:cs="Times New Roman"/>
                      <w:color w:val="auto"/>
                      <w:kern w:val="0"/>
                      <w:sz w:val="20"/>
                      <w:lang w:val="en-US" w:eastAsia="zh-CN"/>
                    </w:rPr>
                  </w:pPr>
                  <w:r>
                    <w:rPr>
                      <w:rFonts w:hint="default" w:ascii="Times New Roman" w:hAnsi="Times New Roman" w:eastAsia="宋体" w:cs="Times New Roman"/>
                      <w:color w:val="auto"/>
                      <w:kern w:val="0"/>
                      <w:sz w:val="20"/>
                    </w:rPr>
                    <w:t>202</w:t>
                  </w:r>
                  <w:r>
                    <w:rPr>
                      <w:rFonts w:hint="default" w:ascii="Times New Roman" w:hAnsi="Times New Roman" w:eastAsia="宋体" w:cs="Times New Roman"/>
                      <w:color w:val="auto"/>
                      <w:kern w:val="0"/>
                      <w:sz w:val="20"/>
                      <w:lang w:val="en-US" w:eastAsia="zh-CN"/>
                    </w:rPr>
                    <w:t>6</w:t>
                  </w:r>
                  <w:r>
                    <w:rPr>
                      <w:rFonts w:hint="default" w:ascii="Times New Roman" w:hAnsi="Times New Roman" w:eastAsia="宋体" w:cs="Times New Roman"/>
                      <w:color w:val="auto"/>
                      <w:kern w:val="0"/>
                      <w:sz w:val="20"/>
                    </w:rPr>
                    <w:t>年</w:t>
                  </w:r>
                  <w:r>
                    <w:rPr>
                      <w:rFonts w:hint="default" w:ascii="Times New Roman" w:hAnsi="Times New Roman" w:eastAsia="宋体" w:cs="Times New Roman"/>
                      <w:color w:val="auto"/>
                      <w:kern w:val="0"/>
                      <w:sz w:val="20"/>
                      <w:lang w:val="en-US" w:eastAsia="zh-CN"/>
                    </w:rPr>
                    <w:t xml:space="preserve">   </w:t>
                  </w:r>
                  <w:r>
                    <w:rPr>
                      <w:rFonts w:hint="default" w:ascii="Times New Roman" w:hAnsi="Times New Roman" w:eastAsia="宋体" w:cs="Times New Roman"/>
                      <w:color w:val="auto"/>
                      <w:kern w:val="0"/>
                      <w:sz w:val="20"/>
                    </w:rPr>
                    <w:t>预算</w:t>
                  </w:r>
                  <w:r>
                    <w:rPr>
                      <w:rFonts w:hint="default" w:ascii="Times New Roman" w:hAnsi="Times New Roman" w:eastAsia="宋体" w:cs="Times New Roman"/>
                      <w:color w:val="auto"/>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A908EAD">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本</w:t>
                  </w:r>
                  <w:r>
                    <w:rPr>
                      <w:rFonts w:hint="default" w:ascii="Times New Roman" w:hAnsi="Times New Roman" w:eastAsia="宋体" w:cs="Times New Roman"/>
                      <w:color w:val="auto"/>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4E79230">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061FACB">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  目</w:t>
                  </w:r>
                </w:p>
              </w:tc>
              <w:tc>
                <w:tcPr>
                  <w:tcW w:w="1148" w:type="dxa"/>
                  <w:tcBorders>
                    <w:top w:val="single" w:color="auto" w:sz="4" w:space="0"/>
                    <w:left w:val="single" w:color="auto" w:sz="4" w:space="0"/>
                    <w:right w:val="single" w:color="auto" w:sz="4" w:space="0"/>
                  </w:tcBorders>
                  <w:noWrap w:val="0"/>
                  <w:vAlign w:val="center"/>
                </w:tcPr>
                <w:p w14:paraId="1FDCCD6E">
                  <w:pPr>
                    <w:widowControl/>
                    <w:jc w:val="center"/>
                    <w:rPr>
                      <w:rFonts w:hint="default" w:ascii="Times New Roman" w:hAnsi="Times New Roman" w:eastAsia="宋体" w:cs="Times New Roman"/>
                      <w:color w:val="auto"/>
                      <w:kern w:val="0"/>
                      <w:sz w:val="20"/>
                      <w:lang w:eastAsia="zh-CN"/>
                    </w:rPr>
                  </w:pPr>
                  <w:r>
                    <w:rPr>
                      <w:rFonts w:hint="default" w:ascii="Times New Roman" w:hAnsi="Times New Roman" w:eastAsia="宋体" w:cs="Times New Roman"/>
                      <w:color w:val="auto"/>
                      <w:kern w:val="0"/>
                      <w:sz w:val="20"/>
                    </w:rPr>
                    <w:t>202</w:t>
                  </w:r>
                  <w:r>
                    <w:rPr>
                      <w:rFonts w:hint="default" w:ascii="Times New Roman" w:hAnsi="Times New Roman" w:eastAsia="宋体" w:cs="Times New Roman"/>
                      <w:color w:val="auto"/>
                      <w:kern w:val="0"/>
                      <w:sz w:val="20"/>
                      <w:lang w:val="en-US" w:eastAsia="zh-CN"/>
                    </w:rPr>
                    <w:t>6</w:t>
                  </w:r>
                  <w:r>
                    <w:rPr>
                      <w:rFonts w:hint="default" w:ascii="Times New Roman" w:hAnsi="Times New Roman" w:eastAsia="宋体" w:cs="Times New Roman"/>
                      <w:color w:val="auto"/>
                      <w:kern w:val="0"/>
                      <w:sz w:val="20"/>
                    </w:rPr>
                    <w:t>年</w:t>
                  </w:r>
                  <w:r>
                    <w:rPr>
                      <w:rFonts w:hint="default" w:ascii="Times New Roman" w:hAnsi="Times New Roman" w:eastAsia="宋体" w:cs="Times New Roman"/>
                      <w:color w:val="auto"/>
                      <w:kern w:val="0"/>
                      <w:sz w:val="20"/>
                      <w:lang w:val="en-US" w:eastAsia="zh-CN"/>
                    </w:rPr>
                    <w:t xml:space="preserve">   </w:t>
                  </w:r>
                  <w:r>
                    <w:rPr>
                      <w:rFonts w:hint="default" w:ascii="Times New Roman" w:hAnsi="Times New Roman" w:eastAsia="宋体" w:cs="Times New Roman"/>
                      <w:color w:val="auto"/>
                      <w:kern w:val="0"/>
                      <w:sz w:val="20"/>
                    </w:rPr>
                    <w:t>预算</w:t>
                  </w:r>
                  <w:r>
                    <w:rPr>
                      <w:rFonts w:hint="default" w:ascii="Times New Roman" w:hAnsi="Times New Roman" w:eastAsia="宋体" w:cs="Times New Roman"/>
                      <w:color w:val="auto"/>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197050D">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本</w:t>
                  </w:r>
                  <w:r>
                    <w:rPr>
                      <w:rFonts w:hint="default" w:ascii="Times New Roman" w:hAnsi="Times New Roman" w:eastAsia="宋体" w:cs="Times New Roman"/>
                      <w:color w:val="auto"/>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555A6D">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上年结转</w:t>
                  </w:r>
                </w:p>
              </w:tc>
            </w:tr>
            <w:tr w14:paraId="3E522E1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8CC3DF">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28A10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6AF59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B57898">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815E21">
                  <w:pPr>
                    <w:widowControl/>
                    <w:jc w:val="left"/>
                    <w:rPr>
                      <w:rFonts w:hint="default" w:ascii="Times New Roman" w:hAnsi="Times New Roman" w:eastAsia="宋体" w:cs="Times New Roman"/>
                      <w:color w:val="auto"/>
                      <w:kern w:val="0"/>
                      <w:sz w:val="20"/>
                      <w:lang w:eastAsia="zh-CN"/>
                    </w:rPr>
                  </w:pPr>
                  <w:r>
                    <w:rPr>
                      <w:rFonts w:hint="default" w:ascii="Times New Roman" w:hAnsi="Times New Roman" w:eastAsia="宋体" w:cs="Times New Roman"/>
                      <w:color w:val="auto"/>
                      <w:kern w:val="0"/>
                      <w:sz w:val="20"/>
                      <w:szCs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D5E6D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491F8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8D2DF5">
                  <w:pPr>
                    <w:widowControl/>
                    <w:jc w:val="center"/>
                    <w:rPr>
                      <w:rFonts w:hint="default" w:ascii="Times New Roman" w:hAnsi="Times New Roman" w:eastAsia="宋体" w:cs="Times New Roman"/>
                      <w:color w:val="auto"/>
                      <w:kern w:val="0"/>
                      <w:sz w:val="20"/>
                      <w:szCs w:val="22"/>
                    </w:rPr>
                  </w:pPr>
                </w:p>
              </w:tc>
            </w:tr>
            <w:tr w14:paraId="6DFF7DB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766AAB4">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0EFF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FD3AB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1478B7">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37699D">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8DC55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66.27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FC91F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66.27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878F6DA">
                  <w:pPr>
                    <w:widowControl/>
                    <w:jc w:val="center"/>
                    <w:rPr>
                      <w:rFonts w:hint="default" w:ascii="Times New Roman" w:hAnsi="Times New Roman" w:eastAsia="宋体" w:cs="Times New Roman"/>
                      <w:color w:val="auto"/>
                      <w:kern w:val="0"/>
                      <w:sz w:val="20"/>
                    </w:rPr>
                  </w:pPr>
                </w:p>
              </w:tc>
            </w:tr>
            <w:tr w14:paraId="22F06D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2BED3F">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C86978">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7706D">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1AC0BF">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BD288B">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8D0CA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6AF6F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50E1EC9">
                  <w:pPr>
                    <w:widowControl/>
                    <w:jc w:val="center"/>
                    <w:rPr>
                      <w:rFonts w:hint="default" w:ascii="Times New Roman" w:hAnsi="Times New Roman" w:eastAsia="宋体" w:cs="Times New Roman"/>
                      <w:color w:val="auto"/>
                      <w:kern w:val="0"/>
                      <w:sz w:val="20"/>
                    </w:rPr>
                  </w:pPr>
                </w:p>
              </w:tc>
            </w:tr>
            <w:tr w14:paraId="76775D9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FA3CE7">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093B9C">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05B59F">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76A21E">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737BBF">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7A126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D311E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0E3D9F1">
                  <w:pPr>
                    <w:widowControl/>
                    <w:jc w:val="center"/>
                    <w:rPr>
                      <w:rFonts w:hint="default" w:ascii="Times New Roman" w:hAnsi="Times New Roman" w:eastAsia="宋体" w:cs="Times New Roman"/>
                      <w:color w:val="auto"/>
                      <w:kern w:val="0"/>
                      <w:sz w:val="20"/>
                    </w:rPr>
                  </w:pPr>
                </w:p>
              </w:tc>
            </w:tr>
            <w:tr w14:paraId="0641F4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757FB53">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1CD65F">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ED9F4F">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0A35DF">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A5723E">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97014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AC678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6DACD57">
                  <w:pPr>
                    <w:widowControl/>
                    <w:jc w:val="center"/>
                    <w:rPr>
                      <w:rFonts w:hint="default" w:ascii="Times New Roman" w:hAnsi="Times New Roman" w:eastAsia="宋体" w:cs="Times New Roman"/>
                      <w:color w:val="auto"/>
                      <w:kern w:val="0"/>
                      <w:sz w:val="20"/>
                    </w:rPr>
                  </w:pPr>
                </w:p>
              </w:tc>
            </w:tr>
            <w:tr w14:paraId="31AFAB0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3EE5B7">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C3BFE">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FDEA0A">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3894FD">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08CECC">
                  <w:pPr>
                    <w:widowControl/>
                    <w:jc w:val="left"/>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2B3DEF">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FC3FFA8">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E2F557F">
                  <w:pPr>
                    <w:widowControl/>
                    <w:jc w:val="center"/>
                    <w:rPr>
                      <w:rFonts w:hint="default" w:ascii="Times New Roman" w:hAnsi="Times New Roman" w:eastAsia="宋体" w:cs="Times New Roman"/>
                      <w:color w:val="auto"/>
                      <w:kern w:val="0"/>
                      <w:sz w:val="20"/>
                    </w:rPr>
                  </w:pPr>
                </w:p>
              </w:tc>
            </w:tr>
            <w:tr w14:paraId="2F5B034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FF10E5">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35E745">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2738DF">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D66728">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AD43C05">
                  <w:pPr>
                    <w:widowControl/>
                    <w:jc w:val="left"/>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ED76A6">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CC8D851">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E6AF84">
                  <w:pPr>
                    <w:widowControl/>
                    <w:jc w:val="center"/>
                    <w:rPr>
                      <w:rFonts w:hint="default" w:ascii="Times New Roman" w:hAnsi="Times New Roman" w:eastAsia="宋体" w:cs="Times New Roman"/>
                      <w:color w:val="auto"/>
                      <w:kern w:val="0"/>
                      <w:sz w:val="20"/>
                    </w:rPr>
                  </w:pPr>
                </w:p>
              </w:tc>
            </w:tr>
            <w:tr w14:paraId="634EF7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B282A7">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A6AA2">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C67E22">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ACF70C">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681A12">
                  <w:pPr>
                    <w:widowControl/>
                    <w:jc w:val="left"/>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9639BF">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28911DB">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6BAB26">
                  <w:pPr>
                    <w:widowControl/>
                    <w:jc w:val="center"/>
                    <w:rPr>
                      <w:rFonts w:hint="default" w:ascii="Times New Roman" w:hAnsi="Times New Roman" w:eastAsia="宋体" w:cs="Times New Roman"/>
                      <w:color w:val="auto"/>
                      <w:kern w:val="0"/>
                      <w:sz w:val="20"/>
                    </w:rPr>
                  </w:pPr>
                </w:p>
              </w:tc>
            </w:tr>
            <w:tr w14:paraId="682B937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D2E92E0">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103B58">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22B074">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F0D565">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BB6682">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61145A">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D7EAB21">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148F5D">
                  <w:pPr>
                    <w:widowControl/>
                    <w:jc w:val="center"/>
                    <w:rPr>
                      <w:rFonts w:hint="default" w:ascii="Times New Roman" w:hAnsi="Times New Roman" w:eastAsia="宋体" w:cs="Times New Roman"/>
                      <w:color w:val="auto"/>
                      <w:kern w:val="0"/>
                      <w:sz w:val="20"/>
                    </w:rPr>
                  </w:pPr>
                </w:p>
              </w:tc>
            </w:tr>
            <w:tr w14:paraId="404B145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5112FA">
                  <w:pPr>
                    <w:jc w:val="cente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0452B5">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D5568A">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F2937E">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1B3A69">
                  <w:pPr>
                    <w:widowControl/>
                    <w:jc w:val="center"/>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B39AF5">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972185">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B24C8DA">
                  <w:pPr>
                    <w:widowControl/>
                    <w:jc w:val="center"/>
                    <w:rPr>
                      <w:rFonts w:hint="default" w:ascii="Times New Roman" w:hAnsi="Times New Roman" w:eastAsia="宋体" w:cs="Times New Roman"/>
                      <w:color w:val="auto"/>
                      <w:kern w:val="0"/>
                      <w:sz w:val="20"/>
                    </w:rPr>
                  </w:pPr>
                </w:p>
              </w:tc>
            </w:tr>
            <w:tr w14:paraId="7B033B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A1014F">
                  <w:pPr>
                    <w:widowControl/>
                    <w:jc w:val="left"/>
                    <w:rPr>
                      <w:rFonts w:hint="default" w:ascii="Times New Roman" w:hAnsi="Times New Roman" w:eastAsia="宋体" w:cs="Times New Roman"/>
                      <w:bCs/>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D81F44">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49B3DC">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2343EF">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CA723FB">
                  <w:pPr>
                    <w:widowControl/>
                    <w:rPr>
                      <w:rFonts w:hint="default" w:ascii="Times New Roman" w:hAnsi="Times New Roman" w:eastAsia="宋体" w:cs="Times New Roman"/>
                      <w:b/>
                      <w:bCs/>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88C8ED">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FE51A97">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91C67BD">
                  <w:pPr>
                    <w:widowControl/>
                    <w:jc w:val="center"/>
                    <w:rPr>
                      <w:rFonts w:hint="default" w:ascii="Times New Roman" w:hAnsi="Times New Roman" w:eastAsia="宋体" w:cs="Times New Roman"/>
                      <w:color w:val="auto"/>
                      <w:kern w:val="0"/>
                      <w:sz w:val="20"/>
                    </w:rPr>
                  </w:pPr>
                </w:p>
              </w:tc>
            </w:tr>
            <w:tr w14:paraId="79FC9F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CC4B9B">
                  <w:pPr>
                    <w:ind w:firstLine="200" w:firstLineChars="100"/>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E06194">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25D162">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5AD19A">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6E3002">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D90A1E">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382C9C6">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AF422C">
                  <w:pPr>
                    <w:widowControl/>
                    <w:jc w:val="center"/>
                    <w:rPr>
                      <w:rFonts w:hint="default" w:ascii="Times New Roman" w:hAnsi="Times New Roman" w:eastAsia="宋体" w:cs="Times New Roman"/>
                      <w:color w:val="auto"/>
                      <w:kern w:val="0"/>
                      <w:sz w:val="20"/>
                    </w:rPr>
                  </w:pPr>
                </w:p>
              </w:tc>
            </w:tr>
            <w:tr w14:paraId="08670C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0DB3A2">
                  <w:pPr>
                    <w:ind w:firstLine="200" w:firstLineChars="100"/>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12EE96">
                  <w:pPr>
                    <w:ind w:firstLine="200" w:firstLineChars="100"/>
                    <w:jc w:val="cente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2D7A27">
                  <w:pPr>
                    <w:ind w:firstLine="200" w:firstLineChars="100"/>
                    <w:jc w:val="cente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BFC432">
                  <w:pPr>
                    <w:ind w:firstLine="200" w:firstLineChars="100"/>
                    <w:jc w:val="center"/>
                    <w:rPr>
                      <w:rFonts w:hint="default" w:ascii="Times New Roman" w:hAnsi="Times New Roman" w:eastAsia="宋体" w:cs="Times New Roman"/>
                      <w:color w:val="auto"/>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5D105A">
                  <w:pPr>
                    <w:jc w:val="left"/>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lang w:eastAsia="zh-CN"/>
                    </w:rPr>
                    <w:t>二、</w:t>
                  </w:r>
                  <w:r>
                    <w:rPr>
                      <w:rFonts w:hint="default" w:ascii="Times New Roman" w:hAnsi="Times New Roman" w:eastAsia="宋体" w:cs="Times New Roman"/>
                      <w:color w:val="auto"/>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52C6D3">
                  <w:pPr>
                    <w:ind w:firstLine="200" w:firstLineChars="100"/>
                    <w:jc w:val="center"/>
                    <w:rPr>
                      <w:rFonts w:hint="default" w:ascii="Times New Roman" w:hAnsi="Times New Roman" w:eastAsia="宋体" w:cs="Times New Roman"/>
                      <w:color w:val="auto"/>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FBDC314">
                  <w:pPr>
                    <w:ind w:firstLine="200" w:firstLineChars="100"/>
                    <w:jc w:val="center"/>
                    <w:rPr>
                      <w:rFonts w:hint="default" w:ascii="Times New Roman" w:hAnsi="Times New Roman" w:eastAsia="宋体" w:cs="Times New Roman"/>
                      <w:color w:val="auto"/>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C44662F">
                  <w:pPr>
                    <w:ind w:firstLine="200" w:firstLineChars="100"/>
                    <w:jc w:val="center"/>
                    <w:rPr>
                      <w:rFonts w:hint="default" w:ascii="Times New Roman" w:hAnsi="Times New Roman" w:eastAsia="宋体" w:cs="Times New Roman"/>
                      <w:color w:val="auto"/>
                      <w:sz w:val="20"/>
                    </w:rPr>
                  </w:pPr>
                </w:p>
              </w:tc>
            </w:tr>
            <w:tr w14:paraId="09B8A5C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D7007D">
                  <w:pPr>
                    <w:widowControl/>
                    <w:jc w:val="center"/>
                    <w:rPr>
                      <w:rFonts w:hint="default" w:ascii="Times New Roman" w:hAnsi="Times New Roman" w:eastAsia="宋体" w:cs="Times New Roman"/>
                      <w:b/>
                      <w:bCs/>
                      <w:color w:val="auto"/>
                      <w:kern w:val="0"/>
                      <w:sz w:val="20"/>
                    </w:rPr>
                  </w:pPr>
                  <w:r>
                    <w:rPr>
                      <w:rFonts w:hint="default" w:ascii="Times New Roman" w:hAnsi="Times New Roman" w:eastAsia="宋体" w:cs="Times New Roman"/>
                      <w:b/>
                      <w:bCs/>
                      <w:color w:val="auto"/>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8C5FC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F0C45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9ADA2A">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50BEAC">
                  <w:pPr>
                    <w:widowControl/>
                    <w:jc w:val="center"/>
                    <w:rPr>
                      <w:rFonts w:hint="default" w:ascii="Times New Roman" w:hAnsi="Times New Roman" w:eastAsia="宋体" w:cs="Times New Roman"/>
                      <w:b/>
                      <w:bCs/>
                      <w:color w:val="auto"/>
                      <w:kern w:val="0"/>
                      <w:sz w:val="20"/>
                    </w:rPr>
                  </w:pPr>
                  <w:r>
                    <w:rPr>
                      <w:rFonts w:hint="default" w:ascii="Times New Roman" w:hAnsi="Times New Roman" w:eastAsia="宋体" w:cs="Times New Roman"/>
                      <w:b/>
                      <w:bCs/>
                      <w:color w:val="auto"/>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8CC67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93F4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C61F883">
                  <w:pPr>
                    <w:widowControl/>
                    <w:jc w:val="center"/>
                    <w:rPr>
                      <w:rFonts w:hint="default" w:ascii="Times New Roman" w:hAnsi="Times New Roman" w:eastAsia="宋体" w:cs="Times New Roman"/>
                      <w:color w:val="auto"/>
                      <w:kern w:val="0"/>
                      <w:sz w:val="20"/>
                    </w:rPr>
                  </w:pPr>
                </w:p>
              </w:tc>
            </w:tr>
          </w:tbl>
          <w:p w14:paraId="5A15E45F">
            <w:pPr>
              <w:widowControl/>
              <w:rPr>
                <w:rFonts w:hint="default" w:ascii="Times New Roman" w:hAnsi="Times New Roman" w:eastAsia="方正小标宋简体" w:cs="Times New Roman"/>
                <w:color w:val="auto"/>
                <w:kern w:val="0"/>
                <w:sz w:val="44"/>
                <w:szCs w:val="44"/>
              </w:rPr>
            </w:pPr>
          </w:p>
        </w:tc>
      </w:tr>
    </w:tbl>
    <w:p w14:paraId="41CEC984">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10405"/>
      </w:tblGrid>
      <w:tr w14:paraId="330478B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0E3B217">
            <w:pPr>
              <w:widowControl/>
              <w:rPr>
                <w:rFonts w:hint="default" w:ascii="Times New Roman" w:hAnsi="Times New Roman" w:eastAsia="方正小标宋简体" w:cs="Times New Roman"/>
                <w:color w:val="auto"/>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5"/>
              <w:gridCol w:w="1275"/>
              <w:gridCol w:w="1180"/>
              <w:gridCol w:w="1150"/>
              <w:gridCol w:w="1310"/>
              <w:gridCol w:w="1330"/>
            </w:tblGrid>
            <w:tr w14:paraId="2AFFCFDC">
              <w:tblPrEx>
                <w:tblCellMar>
                  <w:top w:w="15" w:type="dxa"/>
                  <w:left w:w="15" w:type="dxa"/>
                  <w:bottom w:w="15" w:type="dxa"/>
                  <w:right w:w="15" w:type="dxa"/>
                </w:tblCellMar>
              </w:tblPrEx>
              <w:trPr>
                <w:trHeight w:val="1041" w:hRule="atLeast"/>
              </w:trPr>
              <w:tc>
                <w:tcPr>
                  <w:tcW w:w="8800" w:type="dxa"/>
                  <w:gridSpan w:val="6"/>
                  <w:tcBorders>
                    <w:bottom w:val="single" w:color="000000" w:sz="4" w:space="0"/>
                  </w:tcBorders>
                  <w:noWrap w:val="0"/>
                  <w:vAlign w:val="center"/>
                </w:tcPr>
                <w:p w14:paraId="0A11EED7">
                  <w:pPr>
                    <w:widowControl/>
                    <w:jc w:val="center"/>
                    <w:rPr>
                      <w:rFonts w:hint="default" w:ascii="Times New Roman" w:hAnsi="Times New Roman" w:eastAsia="华文细黑" w:cs="Times New Roman"/>
                      <w:color w:val="auto"/>
                      <w:kern w:val="0"/>
                      <w:sz w:val="20"/>
                    </w:rPr>
                  </w:pPr>
                  <w:r>
                    <w:rPr>
                      <w:rFonts w:hint="default" w:ascii="Times New Roman" w:hAnsi="Times New Roman" w:eastAsia="方正小标宋简体" w:cs="Times New Roman"/>
                      <w:color w:val="auto"/>
                      <w:kern w:val="0"/>
                      <w:sz w:val="44"/>
                      <w:szCs w:val="44"/>
                    </w:rPr>
                    <w:t>一般公共预算支出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23EA5AC2">
                  <w:pPr>
                    <w:widowControl/>
                    <w:jc w:val="right"/>
                    <w:rPr>
                      <w:rFonts w:hint="default" w:ascii="Times New Roman" w:hAnsi="Times New Roman" w:eastAsia="华文细黑" w:cs="Times New Roman"/>
                      <w:color w:val="auto"/>
                      <w:kern w:val="0"/>
                      <w:sz w:val="20"/>
                    </w:rPr>
                  </w:pPr>
                  <w:r>
                    <w:rPr>
                      <w:rFonts w:hint="default" w:ascii="Times New Roman" w:hAnsi="Times New Roman" w:eastAsia="宋体" w:cs="Times New Roman"/>
                      <w:color w:val="auto"/>
                      <w:kern w:val="0"/>
                      <w:sz w:val="20"/>
                    </w:rPr>
                    <w:t>单位：万元</w:t>
                  </w:r>
                </w:p>
              </w:tc>
            </w:tr>
            <w:tr w14:paraId="0693403F">
              <w:tblPrEx>
                <w:tblCellMar>
                  <w:top w:w="15" w:type="dxa"/>
                  <w:left w:w="15" w:type="dxa"/>
                  <w:bottom w:w="15" w:type="dxa"/>
                  <w:right w:w="15" w:type="dxa"/>
                </w:tblCellMar>
              </w:tblPrEx>
              <w:trPr>
                <w:trHeight w:val="464" w:hRule="atLeast"/>
              </w:trPr>
              <w:tc>
                <w:tcPr>
                  <w:tcW w:w="2555" w:type="dxa"/>
                  <w:vMerge w:val="restart"/>
                  <w:tcBorders>
                    <w:left w:val="single" w:color="000000" w:sz="4" w:space="0"/>
                    <w:bottom w:val="single" w:color="000000" w:sz="4" w:space="0"/>
                    <w:right w:val="single" w:color="000000" w:sz="4" w:space="0"/>
                  </w:tcBorders>
                  <w:noWrap w:val="0"/>
                  <w:vAlign w:val="center"/>
                </w:tcPr>
                <w:p w14:paraId="4ADA58D5">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功能分类</w:t>
                  </w:r>
                </w:p>
                <w:p w14:paraId="45156FE3">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sz w:val="20"/>
                    </w:rPr>
                    <w:t>科目名称</w:t>
                  </w:r>
                </w:p>
              </w:tc>
              <w:tc>
                <w:tcPr>
                  <w:tcW w:w="1275" w:type="dxa"/>
                  <w:vMerge w:val="restart"/>
                  <w:tcBorders>
                    <w:left w:val="single" w:color="000000" w:sz="4" w:space="0"/>
                    <w:bottom w:val="single" w:color="000000" w:sz="4" w:space="0"/>
                    <w:right w:val="single" w:color="000000" w:sz="4" w:space="0"/>
                  </w:tcBorders>
                  <w:noWrap w:val="0"/>
                  <w:vAlign w:val="center"/>
                </w:tcPr>
                <w:p w14:paraId="6C344D94">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总计</w:t>
                  </w:r>
                </w:p>
              </w:tc>
              <w:tc>
                <w:tcPr>
                  <w:tcW w:w="364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E3C3E3">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基本支出</w:t>
                  </w:r>
                </w:p>
              </w:tc>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6227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项目                                                               支出</w:t>
                  </w:r>
                </w:p>
              </w:tc>
            </w:tr>
            <w:tr w14:paraId="5A8FBAB7">
              <w:tblPrEx>
                <w:tblCellMar>
                  <w:top w:w="15" w:type="dxa"/>
                  <w:left w:w="15" w:type="dxa"/>
                  <w:bottom w:w="15" w:type="dxa"/>
                  <w:right w:w="15" w:type="dxa"/>
                </w:tblCellMar>
              </w:tblPrEx>
              <w:trPr>
                <w:trHeight w:val="346" w:hRule="atLeast"/>
              </w:trPr>
              <w:tc>
                <w:tcPr>
                  <w:tcW w:w="2555" w:type="dxa"/>
                  <w:vMerge w:val="continue"/>
                  <w:tcBorders>
                    <w:left w:val="single" w:color="000000" w:sz="4" w:space="0"/>
                    <w:bottom w:val="single" w:color="000000" w:sz="4" w:space="0"/>
                    <w:right w:val="single" w:color="000000" w:sz="4" w:space="0"/>
                  </w:tcBorders>
                  <w:noWrap w:val="0"/>
                  <w:vAlign w:val="center"/>
                </w:tcPr>
                <w:p w14:paraId="0B533502">
                  <w:pPr>
                    <w:widowControl/>
                    <w:jc w:val="left"/>
                    <w:rPr>
                      <w:rFonts w:hint="default" w:ascii="Times New Roman" w:hAnsi="Times New Roman" w:eastAsia="宋体" w:cs="Times New Roman"/>
                      <w:color w:val="auto"/>
                      <w:kern w:val="0"/>
                      <w:sz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14C2F352">
                  <w:pPr>
                    <w:widowControl/>
                    <w:jc w:val="left"/>
                    <w:rPr>
                      <w:rFonts w:hint="default" w:ascii="Times New Roman" w:hAnsi="Times New Roman" w:eastAsia="宋体" w:cs="Times New Roman"/>
                      <w:color w:val="auto"/>
                      <w:kern w:val="0"/>
                      <w:sz w:val="20"/>
                    </w:rPr>
                  </w:pPr>
                </w:p>
              </w:tc>
              <w:tc>
                <w:tcPr>
                  <w:tcW w:w="364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32E8CD">
                  <w:pPr>
                    <w:widowControl/>
                    <w:jc w:val="left"/>
                    <w:rPr>
                      <w:rFonts w:hint="default" w:ascii="Times New Roman" w:hAnsi="Times New Roman" w:eastAsia="宋体" w:cs="Times New Roman"/>
                      <w:color w:val="auto"/>
                      <w:kern w:val="0"/>
                      <w:sz w:val="20"/>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A3CF8">
                  <w:pPr>
                    <w:widowControl/>
                    <w:jc w:val="left"/>
                    <w:rPr>
                      <w:rFonts w:hint="default" w:ascii="Times New Roman" w:hAnsi="Times New Roman" w:eastAsia="宋体" w:cs="Times New Roman"/>
                      <w:color w:val="auto"/>
                      <w:kern w:val="0"/>
                      <w:sz w:val="20"/>
                    </w:rPr>
                  </w:pPr>
                </w:p>
              </w:tc>
            </w:tr>
            <w:tr w14:paraId="2D3F0B26">
              <w:tblPrEx>
                <w:tblCellMar>
                  <w:top w:w="15" w:type="dxa"/>
                  <w:left w:w="15" w:type="dxa"/>
                  <w:bottom w:w="15" w:type="dxa"/>
                  <w:right w:w="15" w:type="dxa"/>
                </w:tblCellMar>
              </w:tblPrEx>
              <w:trPr>
                <w:trHeight w:val="723" w:hRule="atLeast"/>
              </w:trPr>
              <w:tc>
                <w:tcPr>
                  <w:tcW w:w="2555" w:type="dxa"/>
                  <w:vMerge w:val="continue"/>
                  <w:tcBorders>
                    <w:left w:val="single" w:color="000000" w:sz="4" w:space="0"/>
                    <w:bottom w:val="single" w:color="000000" w:sz="4" w:space="0"/>
                    <w:right w:val="single" w:color="000000" w:sz="4" w:space="0"/>
                  </w:tcBorders>
                  <w:noWrap w:val="0"/>
                  <w:vAlign w:val="center"/>
                </w:tcPr>
                <w:p w14:paraId="2A2A26E0">
                  <w:pPr>
                    <w:widowControl/>
                    <w:jc w:val="left"/>
                    <w:rPr>
                      <w:rFonts w:hint="default" w:ascii="Times New Roman" w:hAnsi="Times New Roman" w:eastAsia="宋体" w:cs="Times New Roman"/>
                      <w:color w:val="auto"/>
                      <w:kern w:val="0"/>
                      <w:sz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3C59B9E4">
                  <w:pPr>
                    <w:widowControl/>
                    <w:jc w:val="left"/>
                    <w:rPr>
                      <w:rFonts w:hint="default" w:ascii="Times New Roman" w:hAnsi="Times New Roman" w:eastAsia="宋体" w:cs="Times New Roman"/>
                      <w:color w:val="auto"/>
                      <w:kern w:val="0"/>
                      <w:sz w:val="20"/>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DE23F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AD5F4B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人员经费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DD3CA6F">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公用经费</w:t>
                  </w:r>
                </w:p>
              </w:tc>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AD279">
                  <w:pPr>
                    <w:widowControl/>
                    <w:jc w:val="left"/>
                    <w:rPr>
                      <w:rFonts w:hint="default" w:ascii="Times New Roman" w:hAnsi="Times New Roman" w:eastAsia="宋体" w:cs="Times New Roman"/>
                      <w:color w:val="auto"/>
                      <w:kern w:val="0"/>
                      <w:sz w:val="20"/>
                    </w:rPr>
                  </w:pPr>
                </w:p>
              </w:tc>
            </w:tr>
            <w:tr w14:paraId="488BB058">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43670A0E">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B705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66.27</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0CE8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6472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27.69</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87E0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7.38</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CE7D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r>
            <w:tr w14:paraId="46379FC2">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0CCAAE56">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统计信息事务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E06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66.27</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AC32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C7AE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27.69</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4430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7.38</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9B0D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r>
            <w:tr w14:paraId="0D42700E">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1B37E542">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行政运行</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B15F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C4D7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35.07</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5863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27.69</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7759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7.38</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6E3F8">
                  <w:pPr>
                    <w:jc w:val="center"/>
                    <w:rPr>
                      <w:rFonts w:hint="default" w:ascii="Times New Roman" w:hAnsi="Times New Roman" w:eastAsia="宋体" w:cs="Times New Roman"/>
                      <w:color w:val="auto"/>
                      <w:kern w:val="0"/>
                      <w:sz w:val="20"/>
                      <w:szCs w:val="20"/>
                    </w:rPr>
                  </w:pPr>
                </w:p>
              </w:tc>
            </w:tr>
            <w:tr w14:paraId="7D973C25">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4D6D7EC8">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统计抽样调查</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5672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D4C41">
                  <w:pPr>
                    <w:jc w:val="center"/>
                    <w:rPr>
                      <w:rFonts w:hint="default" w:ascii="Times New Roman" w:hAnsi="Times New Roman" w:eastAsia="宋体" w:cs="Times New Roman"/>
                      <w:color w:val="auto"/>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E3E70">
                  <w:pPr>
                    <w:jc w:val="center"/>
                    <w:rPr>
                      <w:rFonts w:hint="default" w:ascii="Times New Roman" w:hAnsi="Times New Roman" w:eastAsia="宋体" w:cs="Times New Roman"/>
                      <w:color w:val="auto"/>
                      <w:kern w:val="0"/>
                      <w:sz w:val="20"/>
                      <w:szCs w:val="20"/>
                    </w:rPr>
                  </w:pP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9A4A4">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B15F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31.20</w:t>
                  </w:r>
                </w:p>
              </w:tc>
            </w:tr>
            <w:tr w14:paraId="6DF2B605">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FF04B0B">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7569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E37C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D41A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0D847">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7B5DE">
                  <w:pPr>
                    <w:jc w:val="center"/>
                    <w:rPr>
                      <w:rFonts w:hint="default" w:ascii="Times New Roman" w:hAnsi="Times New Roman" w:eastAsia="宋体" w:cs="Times New Roman"/>
                      <w:color w:val="auto"/>
                      <w:kern w:val="0"/>
                      <w:sz w:val="20"/>
                      <w:szCs w:val="20"/>
                    </w:rPr>
                  </w:pPr>
                </w:p>
              </w:tc>
            </w:tr>
            <w:tr w14:paraId="533188DD">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D27AB0E">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行政事业单位养老支出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EBD6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9459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3C58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9.72</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8C2AF">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0B14C">
                  <w:pPr>
                    <w:jc w:val="center"/>
                    <w:rPr>
                      <w:rFonts w:hint="default" w:ascii="Times New Roman" w:hAnsi="Times New Roman" w:eastAsia="宋体" w:cs="Times New Roman"/>
                      <w:color w:val="auto"/>
                      <w:kern w:val="0"/>
                      <w:sz w:val="20"/>
                      <w:szCs w:val="20"/>
                    </w:rPr>
                  </w:pPr>
                </w:p>
              </w:tc>
            </w:tr>
            <w:tr w14:paraId="5BAA8C9D">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23AB768">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行政单位离退休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2ADD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3.46</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714A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3.46</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B150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3.46</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962BE">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6C733">
                  <w:pPr>
                    <w:jc w:val="center"/>
                    <w:rPr>
                      <w:rFonts w:hint="default" w:ascii="Times New Roman" w:hAnsi="Times New Roman" w:eastAsia="宋体" w:cs="Times New Roman"/>
                      <w:color w:val="auto"/>
                      <w:kern w:val="0"/>
                      <w:sz w:val="20"/>
                      <w:szCs w:val="20"/>
                    </w:rPr>
                  </w:pPr>
                </w:p>
              </w:tc>
            </w:tr>
            <w:tr w14:paraId="72DA7628">
              <w:tblPrEx>
                <w:tblCellMar>
                  <w:top w:w="15" w:type="dxa"/>
                  <w:left w:w="15" w:type="dxa"/>
                  <w:bottom w:w="15" w:type="dxa"/>
                  <w:right w:w="15" w:type="dxa"/>
                </w:tblCellMar>
              </w:tblPrEx>
              <w:trPr>
                <w:trHeight w:val="602"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0F0F3726">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DFC9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1E4E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7FBA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457A4">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6DCCA">
                  <w:pPr>
                    <w:jc w:val="center"/>
                    <w:rPr>
                      <w:rFonts w:hint="default" w:ascii="Times New Roman" w:hAnsi="Times New Roman" w:eastAsia="宋体" w:cs="Times New Roman"/>
                      <w:color w:val="auto"/>
                      <w:kern w:val="0"/>
                      <w:sz w:val="20"/>
                      <w:szCs w:val="20"/>
                    </w:rPr>
                  </w:pPr>
                </w:p>
              </w:tc>
            </w:tr>
            <w:tr w14:paraId="732373DB">
              <w:tblPrEx>
                <w:tblCellMar>
                  <w:top w:w="15" w:type="dxa"/>
                  <w:left w:w="15" w:type="dxa"/>
                  <w:bottom w:w="15" w:type="dxa"/>
                  <w:right w:w="15" w:type="dxa"/>
                </w:tblCellMar>
              </w:tblPrEx>
              <w:trPr>
                <w:trHeight w:val="602"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35AFC788">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机关事业单位职业年金缴费支出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4913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AE92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C2AD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2D02D">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EC86E">
                  <w:pPr>
                    <w:jc w:val="center"/>
                    <w:rPr>
                      <w:rFonts w:hint="default" w:ascii="Times New Roman" w:hAnsi="Times New Roman" w:eastAsia="宋体" w:cs="Times New Roman"/>
                      <w:color w:val="auto"/>
                      <w:kern w:val="0"/>
                      <w:sz w:val="20"/>
                      <w:szCs w:val="20"/>
                    </w:rPr>
                  </w:pPr>
                </w:p>
              </w:tc>
            </w:tr>
            <w:tr w14:paraId="697CEC42">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4A032B62">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E3CF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BCD5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E722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26FCB">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6FBF0">
                  <w:pPr>
                    <w:jc w:val="center"/>
                    <w:rPr>
                      <w:rFonts w:hint="default" w:ascii="Times New Roman" w:hAnsi="Times New Roman" w:eastAsia="宋体" w:cs="Times New Roman"/>
                      <w:color w:val="auto"/>
                      <w:kern w:val="0"/>
                      <w:sz w:val="20"/>
                      <w:szCs w:val="20"/>
                    </w:rPr>
                  </w:pPr>
                </w:p>
              </w:tc>
            </w:tr>
            <w:tr w14:paraId="663F4743">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59F49FF">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1DC1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325B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8FBF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181F9">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167FE">
                  <w:pPr>
                    <w:jc w:val="center"/>
                    <w:rPr>
                      <w:rFonts w:hint="default" w:ascii="Times New Roman" w:hAnsi="Times New Roman" w:eastAsia="宋体" w:cs="Times New Roman"/>
                      <w:color w:val="auto"/>
                      <w:kern w:val="0"/>
                      <w:sz w:val="20"/>
                      <w:szCs w:val="20"/>
                    </w:rPr>
                  </w:pPr>
                </w:p>
              </w:tc>
            </w:tr>
            <w:tr w14:paraId="27A5A27E">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728A8BE">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E221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7B37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4344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1.34</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B287A">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C704B">
                  <w:pPr>
                    <w:jc w:val="center"/>
                    <w:rPr>
                      <w:rFonts w:hint="default" w:ascii="Times New Roman" w:hAnsi="Times New Roman" w:eastAsia="宋体" w:cs="Times New Roman"/>
                      <w:color w:val="auto"/>
                      <w:kern w:val="0"/>
                      <w:sz w:val="20"/>
                      <w:szCs w:val="20"/>
                    </w:rPr>
                  </w:pPr>
                </w:p>
              </w:tc>
            </w:tr>
            <w:tr w14:paraId="7156A87F">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1125FDC7">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29F4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CFC7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8A14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A47CC">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4F84E">
                  <w:pPr>
                    <w:jc w:val="center"/>
                    <w:rPr>
                      <w:rFonts w:hint="default" w:ascii="Times New Roman" w:hAnsi="Times New Roman" w:eastAsia="宋体" w:cs="Times New Roman"/>
                      <w:color w:val="auto"/>
                      <w:kern w:val="0"/>
                      <w:sz w:val="20"/>
                      <w:szCs w:val="20"/>
                    </w:rPr>
                  </w:pPr>
                </w:p>
              </w:tc>
            </w:tr>
            <w:tr w14:paraId="1627C234">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D6B57AB">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住房改革支出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F7DE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B0D2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A033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4D687">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AF0FD">
                  <w:pPr>
                    <w:jc w:val="center"/>
                    <w:rPr>
                      <w:rFonts w:hint="default" w:ascii="Times New Roman" w:hAnsi="Times New Roman" w:eastAsia="宋体" w:cs="Times New Roman"/>
                      <w:color w:val="auto"/>
                      <w:kern w:val="0"/>
                      <w:sz w:val="20"/>
                      <w:szCs w:val="20"/>
                    </w:rPr>
                  </w:pPr>
                </w:p>
              </w:tc>
            </w:tr>
            <w:tr w14:paraId="61B46D96">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89F0C01">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住房公积金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0C84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642A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11AD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54FFB">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AAEBD">
                  <w:pPr>
                    <w:jc w:val="center"/>
                    <w:rPr>
                      <w:rFonts w:hint="default" w:ascii="Times New Roman" w:hAnsi="Times New Roman" w:eastAsia="宋体" w:cs="Times New Roman"/>
                      <w:color w:val="auto"/>
                      <w:kern w:val="0"/>
                      <w:sz w:val="20"/>
                      <w:szCs w:val="20"/>
                    </w:rPr>
                  </w:pPr>
                </w:p>
              </w:tc>
            </w:tr>
            <w:tr w14:paraId="682B055C">
              <w:tblPrEx>
                <w:tblCellMar>
                  <w:top w:w="15" w:type="dxa"/>
                  <w:left w:w="15" w:type="dxa"/>
                  <w:bottom w:w="15" w:type="dxa"/>
                  <w:right w:w="15" w:type="dxa"/>
                </w:tblCellMar>
              </w:tblPrEx>
              <w:trPr>
                <w:trHeight w:val="410"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F24F89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DF10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81.06</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7F48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49.86</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B03B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42.48</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8A8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7.38</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87A5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r>
          </w:tbl>
          <w:p w14:paraId="110EAD0E">
            <w:pPr>
              <w:widowControl/>
              <w:jc w:val="center"/>
              <w:rPr>
                <w:rFonts w:hint="default" w:ascii="Times New Roman" w:hAnsi="Times New Roman" w:eastAsia="方正小标宋简体" w:cs="Times New Roman"/>
                <w:color w:val="auto"/>
                <w:kern w:val="0"/>
                <w:sz w:val="44"/>
                <w:szCs w:val="44"/>
              </w:rPr>
            </w:pPr>
          </w:p>
        </w:tc>
      </w:tr>
    </w:tbl>
    <w:p w14:paraId="4E95B5F6">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3172"/>
        <w:gridCol w:w="2217"/>
        <w:gridCol w:w="1701"/>
        <w:gridCol w:w="1830"/>
      </w:tblGrid>
      <w:tr w14:paraId="5A6C8FC9">
        <w:tblPrEx>
          <w:tblCellMar>
            <w:top w:w="0" w:type="dxa"/>
            <w:left w:w="108" w:type="dxa"/>
            <w:bottom w:w="0" w:type="dxa"/>
            <w:right w:w="108" w:type="dxa"/>
          </w:tblCellMar>
        </w:tblPrEx>
        <w:trPr>
          <w:trHeight w:val="812" w:hRule="atLeast"/>
          <w:jc w:val="center"/>
        </w:trPr>
        <w:tc>
          <w:tcPr>
            <w:tcW w:w="8920" w:type="dxa"/>
            <w:gridSpan w:val="4"/>
            <w:tcBorders>
              <w:top w:val="nil"/>
              <w:left w:val="nil"/>
              <w:bottom w:val="nil"/>
              <w:right w:val="nil"/>
            </w:tcBorders>
            <w:noWrap w:val="0"/>
            <w:vAlign w:val="bottom"/>
          </w:tcPr>
          <w:p w14:paraId="54C0D1B7">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一般公共预算基本支出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765E9980">
        <w:tblPrEx>
          <w:tblCellMar>
            <w:top w:w="0" w:type="dxa"/>
            <w:left w:w="108" w:type="dxa"/>
            <w:bottom w:w="0" w:type="dxa"/>
            <w:right w:w="108" w:type="dxa"/>
          </w:tblCellMar>
        </w:tblPrEx>
        <w:trPr>
          <w:trHeight w:val="273" w:hRule="atLeast"/>
          <w:jc w:val="center"/>
        </w:trPr>
        <w:tc>
          <w:tcPr>
            <w:tcW w:w="3172" w:type="dxa"/>
            <w:tcBorders>
              <w:top w:val="nil"/>
              <w:left w:val="nil"/>
              <w:bottom w:val="single" w:color="auto" w:sz="4" w:space="0"/>
              <w:right w:val="nil"/>
            </w:tcBorders>
            <w:noWrap w:val="0"/>
            <w:vAlign w:val="center"/>
          </w:tcPr>
          <w:p w14:paraId="6F482005">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2217" w:type="dxa"/>
            <w:tcBorders>
              <w:top w:val="nil"/>
              <w:left w:val="nil"/>
              <w:bottom w:val="single" w:color="auto" w:sz="4" w:space="0"/>
              <w:right w:val="nil"/>
            </w:tcBorders>
            <w:noWrap w:val="0"/>
            <w:vAlign w:val="center"/>
          </w:tcPr>
          <w:p w14:paraId="61136BE6">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3531" w:type="dxa"/>
            <w:gridSpan w:val="2"/>
            <w:tcBorders>
              <w:top w:val="nil"/>
              <w:left w:val="nil"/>
              <w:bottom w:val="single" w:color="auto" w:sz="4" w:space="0"/>
              <w:right w:val="nil"/>
            </w:tcBorders>
            <w:noWrap w:val="0"/>
            <w:vAlign w:val="bottom"/>
          </w:tcPr>
          <w:p w14:paraId="1A917A48">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　</w:t>
            </w:r>
            <w:r>
              <w:rPr>
                <w:rFonts w:hint="default" w:ascii="Times New Roman" w:hAnsi="Times New Roman" w:eastAsia="宋体" w:cs="Times New Roman"/>
                <w:color w:val="auto"/>
                <w:kern w:val="0"/>
                <w:sz w:val="20"/>
              </w:rPr>
              <w:t>单位：万元</w:t>
            </w:r>
          </w:p>
        </w:tc>
      </w:tr>
      <w:tr w14:paraId="68446773">
        <w:tblPrEx>
          <w:tblCellMar>
            <w:top w:w="0" w:type="dxa"/>
            <w:left w:w="108" w:type="dxa"/>
            <w:bottom w:w="0" w:type="dxa"/>
            <w:right w:w="108" w:type="dxa"/>
          </w:tblCellMar>
        </w:tblPrEx>
        <w:trPr>
          <w:trHeight w:val="450" w:hRule="atLeast"/>
          <w:jc w:val="center"/>
        </w:trPr>
        <w:tc>
          <w:tcPr>
            <w:tcW w:w="3172" w:type="dxa"/>
            <w:tcBorders>
              <w:top w:val="single" w:color="auto" w:sz="4" w:space="0"/>
              <w:left w:val="single" w:color="auto" w:sz="4" w:space="0"/>
              <w:right w:val="single" w:color="auto" w:sz="4" w:space="0"/>
            </w:tcBorders>
            <w:noWrap w:val="0"/>
            <w:vAlign w:val="center"/>
          </w:tcPr>
          <w:p w14:paraId="5569CD7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val="en-US" w:eastAsia="zh-CN"/>
              </w:rPr>
              <w:t>部门</w:t>
            </w:r>
            <w:r>
              <w:rPr>
                <w:rFonts w:hint="default" w:ascii="Times New Roman" w:hAnsi="Times New Roman" w:eastAsia="宋体" w:cs="Times New Roman"/>
                <w:color w:val="auto"/>
                <w:kern w:val="0"/>
                <w:sz w:val="20"/>
                <w:szCs w:val="20"/>
                <w:lang w:eastAsia="zh-CN"/>
              </w:rPr>
              <w:t>预算支出</w:t>
            </w:r>
            <w:r>
              <w:rPr>
                <w:rFonts w:hint="default" w:ascii="Times New Roman" w:hAnsi="Times New Roman" w:eastAsia="宋体" w:cs="Times New Roman"/>
                <w:color w:val="auto"/>
                <w:kern w:val="0"/>
                <w:sz w:val="20"/>
                <w:szCs w:val="20"/>
              </w:rPr>
              <w:t>经济分类科目</w:t>
            </w:r>
          </w:p>
        </w:tc>
        <w:tc>
          <w:tcPr>
            <w:tcW w:w="2217" w:type="dxa"/>
            <w:tcBorders>
              <w:top w:val="single" w:color="auto" w:sz="4" w:space="0"/>
              <w:left w:val="single" w:color="auto" w:sz="4" w:space="0"/>
              <w:right w:val="single" w:color="auto" w:sz="4" w:space="0"/>
            </w:tcBorders>
            <w:noWrap w:val="0"/>
            <w:vAlign w:val="center"/>
          </w:tcPr>
          <w:p w14:paraId="41E1B43B">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合计</w:t>
            </w:r>
          </w:p>
        </w:tc>
        <w:tc>
          <w:tcPr>
            <w:tcW w:w="1701" w:type="dxa"/>
            <w:tcBorders>
              <w:top w:val="single" w:color="auto" w:sz="4" w:space="0"/>
              <w:left w:val="single" w:color="auto" w:sz="4" w:space="0"/>
              <w:right w:val="single" w:color="auto" w:sz="4" w:space="0"/>
            </w:tcBorders>
            <w:noWrap w:val="0"/>
            <w:vAlign w:val="center"/>
          </w:tcPr>
          <w:p w14:paraId="76F78FC2">
            <w:pPr>
              <w:widowControl/>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rPr>
              <w:t>人员经费</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82D639A">
            <w:pPr>
              <w:widowControl/>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rPr>
              <w:t>公用经费</w:t>
            </w:r>
          </w:p>
        </w:tc>
      </w:tr>
      <w:tr w14:paraId="719F63FD">
        <w:tblPrEx>
          <w:tblCellMar>
            <w:top w:w="0" w:type="dxa"/>
            <w:left w:w="108" w:type="dxa"/>
            <w:bottom w:w="0" w:type="dxa"/>
            <w:right w:w="108" w:type="dxa"/>
          </w:tblCellMar>
        </w:tblPrEx>
        <w:trPr>
          <w:trHeight w:val="360"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FE66C">
            <w:pPr>
              <w:keepNext w:val="0"/>
              <w:keepLines w:val="0"/>
              <w:widowControl/>
              <w:suppressLineNumbers w:val="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一、工资福利支出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7233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38.88</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18C20">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38.88</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45C5C2">
            <w:pPr>
              <w:jc w:val="center"/>
              <w:rPr>
                <w:rFonts w:hint="default" w:ascii="Times New Roman" w:hAnsi="Times New Roman" w:eastAsia="宋体" w:cs="Times New Roman"/>
                <w:color w:val="auto"/>
                <w:sz w:val="20"/>
                <w:szCs w:val="20"/>
              </w:rPr>
            </w:pPr>
          </w:p>
        </w:tc>
      </w:tr>
      <w:tr w14:paraId="442F2285">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210F2">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基本工资</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BC86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11.89</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A42FB2">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11.89</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B919C0">
            <w:pPr>
              <w:jc w:val="center"/>
              <w:rPr>
                <w:rFonts w:hint="default" w:ascii="Times New Roman" w:hAnsi="Times New Roman" w:eastAsia="宋体" w:cs="Times New Roman"/>
                <w:color w:val="auto"/>
                <w:sz w:val="20"/>
                <w:szCs w:val="20"/>
              </w:rPr>
            </w:pPr>
          </w:p>
        </w:tc>
      </w:tr>
      <w:tr w14:paraId="3A97D112">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1FF7C">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津贴补贴</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05190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8.52</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BFD318">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8.52</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168407">
            <w:pPr>
              <w:jc w:val="center"/>
              <w:rPr>
                <w:rFonts w:hint="default" w:ascii="Times New Roman" w:hAnsi="Times New Roman" w:eastAsia="宋体" w:cs="Times New Roman"/>
                <w:color w:val="auto"/>
                <w:sz w:val="20"/>
                <w:szCs w:val="20"/>
              </w:rPr>
            </w:pPr>
          </w:p>
        </w:tc>
      </w:tr>
      <w:tr w14:paraId="3EA164E5">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66A6B">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奖金</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301C0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6.66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DCE609">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6.66</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330F83">
            <w:pPr>
              <w:jc w:val="center"/>
              <w:rPr>
                <w:rFonts w:hint="default" w:ascii="Times New Roman" w:hAnsi="Times New Roman" w:eastAsia="宋体" w:cs="Times New Roman"/>
                <w:color w:val="auto"/>
                <w:sz w:val="20"/>
                <w:szCs w:val="20"/>
              </w:rPr>
            </w:pPr>
          </w:p>
        </w:tc>
      </w:tr>
      <w:tr w14:paraId="72EFD429">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21DE9">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机关事业单位基本养老保险缴费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27B7C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70CE3A">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4.17</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6D097">
            <w:pPr>
              <w:jc w:val="center"/>
              <w:rPr>
                <w:rFonts w:hint="default" w:ascii="Times New Roman" w:hAnsi="Times New Roman" w:eastAsia="宋体" w:cs="Times New Roman"/>
                <w:color w:val="auto"/>
                <w:sz w:val="20"/>
                <w:szCs w:val="20"/>
              </w:rPr>
            </w:pPr>
          </w:p>
        </w:tc>
      </w:tr>
      <w:tr w14:paraId="7CD0CB3D">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E0396">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职业年金缴费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BA27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E3C39E">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2.09</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FBE21">
            <w:pPr>
              <w:jc w:val="center"/>
              <w:rPr>
                <w:rFonts w:hint="default" w:ascii="Times New Roman" w:hAnsi="Times New Roman" w:eastAsia="宋体" w:cs="Times New Roman"/>
                <w:color w:val="auto"/>
                <w:sz w:val="20"/>
                <w:szCs w:val="20"/>
              </w:rPr>
            </w:pPr>
          </w:p>
        </w:tc>
      </w:tr>
      <w:tr w14:paraId="086A4590">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F6A90">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职工基本医疗保险缴费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5002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E8F2B">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1.30</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DE09C8">
            <w:pPr>
              <w:jc w:val="center"/>
              <w:rPr>
                <w:rFonts w:hint="default" w:ascii="Times New Roman" w:hAnsi="Times New Roman" w:eastAsia="宋体" w:cs="Times New Roman"/>
                <w:color w:val="auto"/>
                <w:sz w:val="20"/>
                <w:szCs w:val="20"/>
              </w:rPr>
            </w:pPr>
          </w:p>
        </w:tc>
      </w:tr>
      <w:tr w14:paraId="1CA74EB4">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43E73">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其他社会保障缴费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B22A7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3B7B9B">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C633A">
            <w:pPr>
              <w:jc w:val="center"/>
              <w:rPr>
                <w:rFonts w:hint="default" w:ascii="Times New Roman" w:hAnsi="Times New Roman" w:eastAsia="宋体" w:cs="Times New Roman"/>
                <w:color w:val="auto"/>
                <w:sz w:val="20"/>
                <w:szCs w:val="20"/>
              </w:rPr>
            </w:pPr>
          </w:p>
        </w:tc>
      </w:tr>
      <w:tr w14:paraId="655360B3">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7FB822">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住房公积金</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5BDF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CA70C">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3.73</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63C727">
            <w:pPr>
              <w:jc w:val="center"/>
              <w:rPr>
                <w:rFonts w:hint="default" w:ascii="Times New Roman" w:hAnsi="Times New Roman" w:eastAsia="宋体" w:cs="Times New Roman"/>
                <w:color w:val="auto"/>
                <w:sz w:val="20"/>
                <w:szCs w:val="20"/>
              </w:rPr>
            </w:pPr>
          </w:p>
        </w:tc>
      </w:tr>
      <w:tr w14:paraId="1BBECCCC">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F68922">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医疗费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78844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0.48</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4DC231">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0.48</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3AFC85">
            <w:pPr>
              <w:jc w:val="center"/>
              <w:rPr>
                <w:rFonts w:hint="default" w:ascii="Times New Roman" w:hAnsi="Times New Roman" w:eastAsia="宋体" w:cs="Times New Roman"/>
                <w:color w:val="auto"/>
                <w:sz w:val="20"/>
                <w:szCs w:val="20"/>
              </w:rPr>
            </w:pPr>
          </w:p>
        </w:tc>
      </w:tr>
      <w:tr w14:paraId="16C9E4F7">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329E2">
            <w:pPr>
              <w:keepNext w:val="0"/>
              <w:keepLines w:val="0"/>
              <w:widowControl/>
              <w:suppressLineNumbers w:val="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二、商品和服务支出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DAB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7.16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A96D2">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6474EC">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7.16</w:t>
            </w:r>
          </w:p>
        </w:tc>
      </w:tr>
      <w:tr w14:paraId="672AE750">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C2613">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办公费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D024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1.06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E00219">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F0964E">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1.06</w:t>
            </w:r>
          </w:p>
        </w:tc>
      </w:tr>
      <w:tr w14:paraId="6E8194A7">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7F7C9">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邮电费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5E586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0.20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D37DA">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DC333D">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0.20</w:t>
            </w:r>
          </w:p>
        </w:tc>
      </w:tr>
      <w:tr w14:paraId="7D9FBB4B">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A74E9">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差旅费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C4F74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1.30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FCEFB3">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77EF5">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1.30</w:t>
            </w:r>
          </w:p>
        </w:tc>
      </w:tr>
      <w:tr w14:paraId="284952CC">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404CB2">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培训费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DC99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0.10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1C0DA">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FA44FF">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0.10</w:t>
            </w:r>
          </w:p>
        </w:tc>
      </w:tr>
      <w:tr w14:paraId="28AC5721">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5364F">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公务接待费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7B2C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0.06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5EEDB">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2E952">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0.06</w:t>
            </w:r>
          </w:p>
        </w:tc>
      </w:tr>
      <w:tr w14:paraId="18C10FA2">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D626AE">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工会经费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22A57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0.41</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C5829E">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2F027B">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0.41</w:t>
            </w:r>
          </w:p>
        </w:tc>
      </w:tr>
      <w:tr w14:paraId="20D78ABF">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4A612">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其他交通费用</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A896E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1.86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961D49">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DED583">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1.86</w:t>
            </w:r>
          </w:p>
        </w:tc>
      </w:tr>
      <w:tr w14:paraId="11FBB94B">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7C6A1">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其他商品和服务支出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C58C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2.17</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C5C8D">
            <w:pPr>
              <w:keepNext w:val="0"/>
              <w:keepLines w:val="0"/>
              <w:widowControl/>
              <w:suppressLineNumbers w:val="0"/>
              <w:jc w:val="center"/>
              <w:textAlignment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EE065D">
            <w:pPr>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2.17</w:t>
            </w:r>
          </w:p>
        </w:tc>
      </w:tr>
      <w:tr w14:paraId="68816BBA">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16ED2F">
            <w:pPr>
              <w:keepNext w:val="0"/>
              <w:keepLines w:val="0"/>
              <w:widowControl/>
              <w:suppressLineNumbers w:val="0"/>
              <w:jc w:val="left"/>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三、对个人和家庭的补助</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84B1D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3.60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F1A9F">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3.60</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C194F0">
            <w:pPr>
              <w:jc w:val="center"/>
              <w:rPr>
                <w:rFonts w:hint="default" w:ascii="Times New Roman" w:hAnsi="Times New Roman" w:eastAsia="宋体" w:cs="Times New Roman"/>
                <w:color w:val="auto"/>
                <w:sz w:val="20"/>
                <w:szCs w:val="20"/>
              </w:rPr>
            </w:pPr>
          </w:p>
        </w:tc>
      </w:tr>
      <w:tr w14:paraId="7C71AF87">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84A06A">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退休费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AD70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3.46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51CA7A">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3.46</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0474E">
            <w:pPr>
              <w:jc w:val="center"/>
              <w:rPr>
                <w:rFonts w:hint="default" w:ascii="Times New Roman" w:hAnsi="Times New Roman" w:eastAsia="宋体" w:cs="Times New Roman"/>
                <w:color w:val="auto"/>
                <w:sz w:val="20"/>
                <w:szCs w:val="20"/>
              </w:rPr>
            </w:pPr>
          </w:p>
        </w:tc>
      </w:tr>
      <w:tr w14:paraId="78369EAE">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732AA">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其他对个人和家庭的补助</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D0FC6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0.14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09E580">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0.14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A3ABEB">
            <w:pPr>
              <w:jc w:val="center"/>
              <w:rPr>
                <w:rFonts w:hint="default" w:ascii="Times New Roman" w:hAnsi="Times New Roman" w:eastAsia="宋体" w:cs="Times New Roman"/>
                <w:color w:val="auto"/>
                <w:sz w:val="20"/>
                <w:szCs w:val="20"/>
              </w:rPr>
            </w:pPr>
          </w:p>
        </w:tc>
      </w:tr>
      <w:tr w14:paraId="2BDDA892">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F5FBB">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四、资本性支出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03F08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0.22</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4A425">
            <w:pPr>
              <w:jc w:val="center"/>
              <w:rPr>
                <w:rFonts w:hint="default" w:ascii="Times New Roman" w:hAnsi="Times New Roman" w:eastAsia="宋体" w:cs="Times New Roman"/>
                <w:color w:val="auto"/>
                <w:sz w:val="20"/>
                <w:szCs w:val="20"/>
                <w:lang w:val="en-US" w:eastAsia="zh-CN"/>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F2F94">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0.22</w:t>
            </w:r>
          </w:p>
        </w:tc>
      </w:tr>
      <w:tr w14:paraId="2EF94397">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noWrap w:val="0"/>
            <w:vAlign w:val="center"/>
          </w:tcPr>
          <w:p w14:paraId="543444B5">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办公设备购置</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4F9FA1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51E2F">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3701BF93">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0.22</w:t>
            </w:r>
          </w:p>
        </w:tc>
      </w:tr>
      <w:tr w14:paraId="684E4A8D">
        <w:tblPrEx>
          <w:tblCellMar>
            <w:top w:w="0" w:type="dxa"/>
            <w:left w:w="108" w:type="dxa"/>
            <w:bottom w:w="0" w:type="dxa"/>
            <w:right w:w="108" w:type="dxa"/>
          </w:tblCellMar>
        </w:tblPrEx>
        <w:trPr>
          <w:trHeight w:val="434" w:hRule="atLeast"/>
          <w:jc w:val="center"/>
        </w:trPr>
        <w:tc>
          <w:tcPr>
            <w:tcW w:w="3172" w:type="dxa"/>
            <w:tcBorders>
              <w:top w:val="single" w:color="auto" w:sz="4" w:space="0"/>
              <w:left w:val="single" w:color="auto" w:sz="4" w:space="0"/>
              <w:bottom w:val="single" w:color="auto" w:sz="4" w:space="0"/>
              <w:right w:val="single" w:color="auto" w:sz="4" w:space="0"/>
            </w:tcBorders>
            <w:noWrap w:val="0"/>
            <w:vAlign w:val="center"/>
          </w:tcPr>
          <w:p w14:paraId="42ED4712">
            <w:pPr>
              <w:autoSpaceDN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合计</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2B96701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49.86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D922CA">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42.48</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EED2480">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7.38</w:t>
            </w:r>
          </w:p>
        </w:tc>
      </w:tr>
    </w:tbl>
    <w:p w14:paraId="4130BA9F">
      <w:pPr>
        <w:ind w:firstLine="636"/>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14:paraId="1D3CD8E0">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E25B591">
            <w:pPr>
              <w:widowControl/>
              <w:jc w:val="center"/>
              <w:rPr>
                <w:rFonts w:hint="default" w:ascii="Times New Roman" w:hAnsi="Times New Roman" w:eastAsia="宋体" w:cs="Times New Roman"/>
                <w:color w:val="auto"/>
                <w:kern w:val="0"/>
                <w:sz w:val="44"/>
                <w:szCs w:val="44"/>
              </w:rPr>
            </w:pPr>
            <w:r>
              <w:rPr>
                <w:rFonts w:hint="default" w:ascii="Times New Roman" w:hAnsi="Times New Roman" w:eastAsia="方正小标宋简体" w:cs="Times New Roman"/>
                <w:color w:val="auto"/>
                <w:kern w:val="0"/>
                <w:sz w:val="44"/>
                <w:szCs w:val="44"/>
              </w:rPr>
              <w:t>一般公共预算“三公”经费支出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0B736A3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B4606DD">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0B08EE6A">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4671048">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0AC23729">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202</w:t>
            </w:r>
            <w:r>
              <w:rPr>
                <w:rFonts w:hint="default" w:ascii="Times New Roman" w:hAnsi="Times New Roman" w:eastAsia="华文细黑" w:cs="Times New Roman"/>
                <w:color w:val="auto"/>
                <w:kern w:val="0"/>
                <w:sz w:val="20"/>
                <w:lang w:val="en-US" w:eastAsia="zh-CN"/>
              </w:rPr>
              <w:t>6</w:t>
            </w:r>
            <w:r>
              <w:rPr>
                <w:rFonts w:hint="default" w:ascii="Times New Roman" w:hAnsi="Times New Roman" w:eastAsia="华文细黑" w:cs="Times New Roman"/>
                <w:color w:val="auto"/>
                <w:kern w:val="0"/>
                <w:sz w:val="20"/>
              </w:rPr>
              <w:t>年预算数</w:t>
            </w:r>
          </w:p>
        </w:tc>
      </w:tr>
      <w:tr w14:paraId="73D304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5B47EAE">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    计</w:t>
            </w:r>
          </w:p>
        </w:tc>
        <w:tc>
          <w:tcPr>
            <w:tcW w:w="3371" w:type="dxa"/>
            <w:tcBorders>
              <w:top w:val="nil"/>
              <w:left w:val="nil"/>
              <w:bottom w:val="single" w:color="auto" w:sz="4" w:space="0"/>
              <w:right w:val="single" w:color="auto" w:sz="4" w:space="0"/>
            </w:tcBorders>
            <w:noWrap w:val="0"/>
            <w:vAlign w:val="center"/>
          </w:tcPr>
          <w:p w14:paraId="1A5124BB">
            <w:pPr>
              <w:widowControl/>
              <w:jc w:val="center"/>
              <w:rPr>
                <w:rFonts w:hint="default" w:ascii="Times New Roman" w:hAnsi="Times New Roman" w:eastAsia="宋体" w:cs="Times New Roman"/>
                <w:color w:val="auto"/>
                <w:kern w:val="0"/>
                <w:sz w:val="20"/>
                <w:lang w:val="en-US" w:eastAsia="zh-CN"/>
              </w:rPr>
            </w:pPr>
            <w:r>
              <w:rPr>
                <w:rFonts w:hint="default" w:ascii="Times New Roman" w:hAnsi="Times New Roman" w:eastAsia="宋体" w:cs="Times New Roman"/>
                <w:color w:val="auto"/>
                <w:kern w:val="0"/>
                <w:sz w:val="20"/>
                <w:lang w:val="en-US" w:eastAsia="zh-CN"/>
              </w:rPr>
              <w:t>0.06</w:t>
            </w:r>
          </w:p>
        </w:tc>
      </w:tr>
      <w:tr w14:paraId="1B7423F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33F18E1">
            <w:pPr>
              <w:widowControl/>
              <w:ind w:firstLine="200" w:firstLineChars="100"/>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1.</w:t>
            </w:r>
            <w:r>
              <w:rPr>
                <w:rFonts w:hint="default" w:ascii="Times New Roman" w:hAnsi="Times New Roman" w:eastAsia="宋体" w:cs="Times New Roman"/>
                <w:color w:val="auto"/>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40544D6C">
            <w:pPr>
              <w:widowControl/>
              <w:jc w:val="center"/>
              <w:rPr>
                <w:rFonts w:hint="default" w:ascii="Times New Roman" w:hAnsi="Times New Roman" w:eastAsia="宋体" w:cs="Times New Roman"/>
                <w:color w:val="auto"/>
                <w:kern w:val="0"/>
                <w:sz w:val="20"/>
              </w:rPr>
            </w:pPr>
          </w:p>
        </w:tc>
      </w:tr>
      <w:tr w14:paraId="4C6924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B1B822">
            <w:pPr>
              <w:widowControl/>
              <w:ind w:firstLine="200" w:firstLineChars="100"/>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2.</w:t>
            </w:r>
            <w:r>
              <w:rPr>
                <w:rFonts w:hint="default" w:ascii="Times New Roman" w:hAnsi="Times New Roman" w:eastAsia="宋体" w:cs="Times New Roman"/>
                <w:color w:val="auto"/>
                <w:kern w:val="0"/>
                <w:sz w:val="20"/>
              </w:rPr>
              <w:t>公务接待费</w:t>
            </w:r>
          </w:p>
        </w:tc>
        <w:tc>
          <w:tcPr>
            <w:tcW w:w="3371" w:type="dxa"/>
            <w:tcBorders>
              <w:top w:val="nil"/>
              <w:left w:val="nil"/>
              <w:bottom w:val="single" w:color="auto" w:sz="4" w:space="0"/>
              <w:right w:val="single" w:color="auto" w:sz="4" w:space="0"/>
            </w:tcBorders>
            <w:noWrap w:val="0"/>
            <w:vAlign w:val="center"/>
          </w:tcPr>
          <w:p w14:paraId="7BBF7516">
            <w:pPr>
              <w:widowControl/>
              <w:jc w:val="center"/>
              <w:rPr>
                <w:rFonts w:hint="default" w:ascii="Times New Roman" w:hAnsi="Times New Roman" w:eastAsia="宋体" w:cs="Times New Roman"/>
                <w:color w:val="auto"/>
                <w:kern w:val="0"/>
                <w:sz w:val="20"/>
                <w:lang w:val="en-US" w:eastAsia="zh-CN"/>
              </w:rPr>
            </w:pPr>
            <w:r>
              <w:rPr>
                <w:rFonts w:hint="default" w:ascii="Times New Roman" w:hAnsi="Times New Roman" w:eastAsia="宋体" w:cs="Times New Roman"/>
                <w:color w:val="auto"/>
                <w:kern w:val="0"/>
                <w:sz w:val="20"/>
                <w:lang w:val="en-US" w:eastAsia="zh-CN"/>
              </w:rPr>
              <w:t>0.06</w:t>
            </w:r>
          </w:p>
        </w:tc>
      </w:tr>
      <w:tr w14:paraId="64F83A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E75D86">
            <w:pPr>
              <w:widowControl/>
              <w:ind w:firstLine="200" w:firstLineChars="100"/>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3.</w:t>
            </w:r>
            <w:r>
              <w:rPr>
                <w:rFonts w:hint="default" w:ascii="Times New Roman" w:hAnsi="Times New Roman" w:eastAsia="宋体" w:cs="Times New Roman"/>
                <w:color w:val="auto"/>
                <w:kern w:val="0"/>
                <w:sz w:val="20"/>
              </w:rPr>
              <w:t>公务用车费</w:t>
            </w:r>
          </w:p>
        </w:tc>
        <w:tc>
          <w:tcPr>
            <w:tcW w:w="3371" w:type="dxa"/>
            <w:tcBorders>
              <w:top w:val="nil"/>
              <w:left w:val="nil"/>
              <w:bottom w:val="single" w:color="auto" w:sz="4" w:space="0"/>
              <w:right w:val="single" w:color="auto" w:sz="4" w:space="0"/>
            </w:tcBorders>
            <w:noWrap w:val="0"/>
            <w:vAlign w:val="center"/>
          </w:tcPr>
          <w:p w14:paraId="41D8EA42">
            <w:pPr>
              <w:widowControl/>
              <w:jc w:val="center"/>
              <w:rPr>
                <w:rFonts w:hint="default" w:ascii="Times New Roman" w:hAnsi="Times New Roman" w:eastAsia="宋体" w:cs="Times New Roman"/>
                <w:color w:val="auto"/>
                <w:kern w:val="0"/>
                <w:sz w:val="20"/>
              </w:rPr>
            </w:pPr>
          </w:p>
        </w:tc>
      </w:tr>
      <w:tr w14:paraId="760F61A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B4DAB5B">
            <w:pPr>
              <w:widowControl/>
              <w:ind w:firstLine="400" w:firstLineChars="200"/>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4AF162E">
            <w:pPr>
              <w:widowControl/>
              <w:jc w:val="center"/>
              <w:rPr>
                <w:rFonts w:hint="default" w:ascii="Times New Roman" w:hAnsi="Times New Roman" w:eastAsia="宋体" w:cs="Times New Roman"/>
                <w:color w:val="auto"/>
                <w:kern w:val="0"/>
                <w:sz w:val="20"/>
              </w:rPr>
            </w:pPr>
          </w:p>
        </w:tc>
      </w:tr>
      <w:tr w14:paraId="293B934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33BAEF">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B71A96F">
            <w:pPr>
              <w:widowControl/>
              <w:jc w:val="center"/>
              <w:rPr>
                <w:rFonts w:hint="default" w:ascii="Times New Roman" w:hAnsi="Times New Roman" w:eastAsia="宋体" w:cs="Times New Roman"/>
                <w:color w:val="auto"/>
                <w:kern w:val="0"/>
                <w:sz w:val="20"/>
              </w:rPr>
            </w:pPr>
          </w:p>
        </w:tc>
      </w:tr>
      <w:tr w14:paraId="5FB0A0C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ADD8C8E">
            <w:pPr>
              <w:widowControl/>
              <w:jc w:val="both"/>
              <w:rPr>
                <w:rFonts w:hint="default" w:ascii="Times New Roman" w:hAnsi="Times New Roman" w:eastAsia="仿宋_GB2312" w:cs="Times New Roman"/>
                <w:color w:val="auto"/>
                <w:kern w:val="0"/>
                <w:sz w:val="28"/>
                <w:szCs w:val="28"/>
                <w:lang w:val="en-US" w:eastAsia="zh-CN"/>
              </w:rPr>
            </w:pPr>
          </w:p>
        </w:tc>
      </w:tr>
    </w:tbl>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808F0E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32B14AE">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政府性基金预算支出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1F2A9DB8">
            <w:pPr>
              <w:widowControl/>
              <w:jc w:val="right"/>
              <w:rPr>
                <w:rFonts w:hint="default" w:ascii="Times New Roman" w:hAnsi="Times New Roman" w:eastAsia="华文细黑" w:cs="Times New Roman"/>
                <w:color w:val="auto"/>
                <w:kern w:val="0"/>
                <w:sz w:val="20"/>
              </w:rPr>
            </w:pPr>
          </w:p>
          <w:p w14:paraId="298DEDA0">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09BEBB5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07098C1">
            <w:pPr>
              <w:autoSpaceDN w:val="0"/>
              <w:jc w:val="center"/>
              <w:textAlignment w:val="center"/>
              <w:rPr>
                <w:rFonts w:hint="default" w:ascii="Times New Roman" w:hAnsi="Times New Roman" w:eastAsia="华文细黑" w:cs="Times New Roman"/>
                <w:color w:val="auto"/>
                <w:sz w:val="20"/>
              </w:rPr>
            </w:pPr>
            <w:r>
              <w:rPr>
                <w:rFonts w:hint="default" w:ascii="Times New Roman" w:hAnsi="Times New Roman" w:eastAsia="华文细黑" w:cs="Times New Roman"/>
                <w:color w:val="auto"/>
                <w:sz w:val="20"/>
              </w:rPr>
              <w:t>功能分类</w:t>
            </w:r>
          </w:p>
          <w:p w14:paraId="7FAEFED0">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7B9D94F">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5AEFEE7">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1731246">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项目支出</w:t>
            </w:r>
          </w:p>
        </w:tc>
      </w:tr>
      <w:tr w14:paraId="6F9E96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14B25B">
            <w:pPr>
              <w:widowControl/>
              <w:jc w:val="center"/>
              <w:rPr>
                <w:rFonts w:hint="default" w:ascii="Times New Roman" w:hAnsi="Times New Roman" w:eastAsia="华文细黑"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32679">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B700D">
            <w:pPr>
              <w:widowControl/>
              <w:jc w:val="center"/>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9982A">
            <w:pPr>
              <w:widowControl/>
              <w:jc w:val="center"/>
              <w:rPr>
                <w:rFonts w:hint="default" w:ascii="Times New Roman" w:hAnsi="Times New Roman" w:eastAsia="宋体" w:cs="Times New Roman"/>
                <w:color w:val="auto"/>
                <w:kern w:val="0"/>
                <w:sz w:val="20"/>
              </w:rPr>
            </w:pPr>
          </w:p>
        </w:tc>
      </w:tr>
      <w:tr w14:paraId="3D9368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B7260C">
            <w:pPr>
              <w:widowControl/>
              <w:jc w:val="left"/>
              <w:rPr>
                <w:rFonts w:hint="default" w:ascii="Times New Roman" w:hAnsi="Times New Roman" w:eastAsia="华文细黑"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EA74E">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2575F">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2736A">
            <w:pPr>
              <w:widowControl/>
              <w:jc w:val="right"/>
              <w:rPr>
                <w:rFonts w:hint="default" w:ascii="Times New Roman" w:hAnsi="Times New Roman" w:eastAsia="宋体" w:cs="Times New Roman"/>
                <w:color w:val="auto"/>
                <w:kern w:val="0"/>
                <w:sz w:val="20"/>
              </w:rPr>
            </w:pPr>
          </w:p>
        </w:tc>
      </w:tr>
      <w:tr w14:paraId="5007EDE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256384">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571CC">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1D1E0">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7249E">
            <w:pPr>
              <w:widowControl/>
              <w:jc w:val="right"/>
              <w:rPr>
                <w:rFonts w:hint="default" w:ascii="Times New Roman" w:hAnsi="Times New Roman" w:eastAsia="宋体" w:cs="Times New Roman"/>
                <w:color w:val="auto"/>
                <w:kern w:val="0"/>
                <w:sz w:val="20"/>
              </w:rPr>
            </w:pPr>
          </w:p>
        </w:tc>
      </w:tr>
      <w:tr w14:paraId="460CC85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83B7B0">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4E33E">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67D4B">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92608">
            <w:pPr>
              <w:widowControl/>
              <w:jc w:val="right"/>
              <w:rPr>
                <w:rFonts w:hint="default" w:ascii="Times New Roman" w:hAnsi="Times New Roman" w:eastAsia="宋体" w:cs="Times New Roman"/>
                <w:color w:val="auto"/>
                <w:kern w:val="0"/>
                <w:sz w:val="20"/>
              </w:rPr>
            </w:pPr>
          </w:p>
        </w:tc>
      </w:tr>
      <w:tr w14:paraId="498AE15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768A5E">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D7FFA">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7888C">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C23AF">
            <w:pPr>
              <w:widowControl/>
              <w:jc w:val="right"/>
              <w:rPr>
                <w:rFonts w:hint="default" w:ascii="Times New Roman" w:hAnsi="Times New Roman" w:eastAsia="宋体" w:cs="Times New Roman"/>
                <w:color w:val="auto"/>
                <w:kern w:val="0"/>
                <w:sz w:val="20"/>
              </w:rPr>
            </w:pPr>
          </w:p>
        </w:tc>
      </w:tr>
      <w:tr w14:paraId="075DD71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3DD566">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85C0D">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CD053">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6A7EC">
            <w:pPr>
              <w:widowControl/>
              <w:jc w:val="right"/>
              <w:rPr>
                <w:rFonts w:hint="default" w:ascii="Times New Roman" w:hAnsi="Times New Roman" w:eastAsia="宋体" w:cs="Times New Roman"/>
                <w:color w:val="auto"/>
                <w:kern w:val="0"/>
                <w:sz w:val="20"/>
              </w:rPr>
            </w:pPr>
          </w:p>
        </w:tc>
      </w:tr>
      <w:tr w14:paraId="4296DD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73D70D">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424C0">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54807">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75BD3">
            <w:pPr>
              <w:widowControl/>
              <w:jc w:val="right"/>
              <w:rPr>
                <w:rFonts w:hint="default" w:ascii="Times New Roman" w:hAnsi="Times New Roman" w:eastAsia="宋体" w:cs="Times New Roman"/>
                <w:color w:val="auto"/>
                <w:kern w:val="0"/>
                <w:sz w:val="20"/>
              </w:rPr>
            </w:pPr>
          </w:p>
        </w:tc>
      </w:tr>
      <w:tr w14:paraId="390D9E0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6A9655">
            <w:pPr>
              <w:widowControl/>
              <w:jc w:val="center"/>
              <w:rPr>
                <w:rFonts w:hint="default" w:ascii="Times New Roman" w:hAnsi="Times New Roman" w:eastAsia="宋体" w:cs="Times New Roman"/>
                <w:color w:val="auto"/>
                <w:kern w:val="0"/>
                <w:sz w:val="20"/>
              </w:rPr>
            </w:pPr>
            <w:r>
              <w:rPr>
                <w:rFonts w:hint="default" w:ascii="Times New Roman" w:hAnsi="Times New Roman" w:eastAsia="华文细黑"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8FAD9">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301E6">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89EA0">
            <w:pPr>
              <w:widowControl/>
              <w:jc w:val="right"/>
              <w:rPr>
                <w:rFonts w:hint="default" w:ascii="Times New Roman" w:hAnsi="Times New Roman" w:eastAsia="宋体" w:cs="Times New Roman"/>
                <w:color w:val="auto"/>
                <w:kern w:val="0"/>
                <w:sz w:val="20"/>
              </w:rPr>
            </w:pPr>
          </w:p>
        </w:tc>
      </w:tr>
    </w:tbl>
    <w:p w14:paraId="7B1F9F7B">
      <w:pPr>
        <w:spacing w:line="700" w:lineRule="exact"/>
        <w:ind w:firstLine="640" w:firstLineChars="200"/>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Cs w:val="32"/>
          <w:lang w:val="en-US" w:eastAsia="zh-CN"/>
        </w:rPr>
        <w:t>说明：</w:t>
      </w:r>
      <w:r>
        <w:rPr>
          <w:rFonts w:hint="default" w:ascii="Times New Roman" w:hAnsi="Times New Roman" w:eastAsia="仿宋" w:cs="Times New Roman"/>
          <w:color w:val="auto"/>
          <w:kern w:val="0"/>
          <w:szCs w:val="32"/>
        </w:rPr>
        <w:t xml:space="preserve">本单位2026年度无政府性基金预算拨款支出预算，故本表无数据。    </w:t>
      </w:r>
    </w:p>
    <w:p w14:paraId="45EB3256">
      <w:pPr>
        <w:spacing w:line="700" w:lineRule="exact"/>
        <w:rPr>
          <w:rFonts w:hint="default" w:ascii="Times New Roman" w:hAnsi="Times New Roman" w:eastAsia="仿宋" w:cs="Times New Roman"/>
          <w:color w:val="auto"/>
          <w:kern w:val="0"/>
          <w:szCs w:val="32"/>
        </w:rPr>
      </w:pPr>
    </w:p>
    <w:p w14:paraId="45746FB1">
      <w:pPr>
        <w:spacing w:line="700" w:lineRule="exact"/>
        <w:rPr>
          <w:rFonts w:hint="default" w:ascii="Times New Roman" w:hAnsi="Times New Roman" w:eastAsia="楷体_GB2312" w:cs="Times New Roman"/>
          <w:color w:val="auto"/>
          <w:kern w:val="0"/>
          <w:szCs w:val="32"/>
        </w:rPr>
      </w:pPr>
    </w:p>
    <w:p w14:paraId="550B9F4A">
      <w:pPr>
        <w:spacing w:line="700" w:lineRule="exact"/>
        <w:rPr>
          <w:rFonts w:hint="default" w:ascii="Times New Roman" w:hAnsi="Times New Roman" w:eastAsia="楷体_GB2312" w:cs="Times New Roman"/>
          <w:color w:val="auto"/>
          <w:kern w:val="0"/>
          <w:szCs w:val="32"/>
        </w:rPr>
      </w:pPr>
    </w:p>
    <w:p w14:paraId="4A97C268">
      <w:pPr>
        <w:spacing w:line="700" w:lineRule="exact"/>
        <w:ind w:firstLine="640" w:firstLineChars="200"/>
        <w:rPr>
          <w:rFonts w:hint="default" w:ascii="Times New Roman" w:hAnsi="Times New Roman" w:eastAsia="楷体" w:cs="Times New Roman"/>
          <w:color w:val="auto"/>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10"/>
        <w:tblpPr w:leftFromText="180" w:rightFromText="180" w:vertAnchor="page" w:horzAnchor="page" w:tblpX="1687" w:tblpY="2563"/>
        <w:tblW w:w="0" w:type="auto"/>
        <w:tblInd w:w="0" w:type="dxa"/>
        <w:tblLayout w:type="fixed"/>
        <w:tblCellMar>
          <w:top w:w="15" w:type="dxa"/>
          <w:left w:w="15" w:type="dxa"/>
          <w:bottom w:w="15" w:type="dxa"/>
          <w:right w:w="15" w:type="dxa"/>
        </w:tblCellMar>
      </w:tblPr>
      <w:tblGrid>
        <w:gridCol w:w="2189"/>
        <w:gridCol w:w="2189"/>
        <w:gridCol w:w="2189"/>
        <w:gridCol w:w="2193"/>
      </w:tblGrid>
      <w:tr w14:paraId="71E788EE">
        <w:tblPrEx>
          <w:tblCellMar>
            <w:top w:w="15" w:type="dxa"/>
            <w:left w:w="15" w:type="dxa"/>
            <w:bottom w:w="15" w:type="dxa"/>
            <w:right w:w="15" w:type="dxa"/>
          </w:tblCellMar>
        </w:tblPrEx>
        <w:trPr>
          <w:trHeight w:val="1231" w:hRule="atLeast"/>
        </w:trPr>
        <w:tc>
          <w:tcPr>
            <w:tcW w:w="8760" w:type="dxa"/>
            <w:gridSpan w:val="4"/>
            <w:tcBorders>
              <w:bottom w:val="single" w:color="000000" w:sz="4" w:space="0"/>
            </w:tcBorders>
            <w:noWrap w:val="0"/>
            <w:vAlign w:val="center"/>
          </w:tcPr>
          <w:p w14:paraId="5756CA60">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国有资本经营预算支出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76139297">
            <w:pPr>
              <w:widowControl/>
              <w:jc w:val="right"/>
              <w:rPr>
                <w:rFonts w:hint="default" w:ascii="Times New Roman" w:hAnsi="Times New Roman" w:eastAsia="华文细黑" w:cs="Times New Roman"/>
                <w:color w:val="auto"/>
                <w:kern w:val="0"/>
                <w:sz w:val="20"/>
              </w:rPr>
            </w:pPr>
          </w:p>
          <w:p w14:paraId="0053DD95">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68724AD8">
        <w:tblPrEx>
          <w:tblCellMar>
            <w:top w:w="15" w:type="dxa"/>
            <w:left w:w="15" w:type="dxa"/>
            <w:bottom w:w="15" w:type="dxa"/>
            <w:right w:w="15" w:type="dxa"/>
          </w:tblCellMar>
        </w:tblPrEx>
        <w:trPr>
          <w:trHeight w:val="443" w:hRule="atLeast"/>
        </w:trPr>
        <w:tc>
          <w:tcPr>
            <w:tcW w:w="2189" w:type="dxa"/>
            <w:vMerge w:val="restart"/>
            <w:tcBorders>
              <w:left w:val="single" w:color="000000" w:sz="4" w:space="0"/>
              <w:bottom w:val="single" w:color="000000" w:sz="4" w:space="0"/>
              <w:right w:val="single" w:color="000000" w:sz="4" w:space="0"/>
            </w:tcBorders>
            <w:noWrap w:val="0"/>
            <w:vAlign w:val="center"/>
          </w:tcPr>
          <w:p w14:paraId="17A43F00">
            <w:pPr>
              <w:autoSpaceDN w:val="0"/>
              <w:jc w:val="center"/>
              <w:textAlignment w:val="center"/>
              <w:rPr>
                <w:rFonts w:hint="default" w:ascii="Times New Roman" w:hAnsi="Times New Roman" w:eastAsia="华文细黑" w:cs="Times New Roman"/>
                <w:color w:val="auto"/>
                <w:sz w:val="20"/>
              </w:rPr>
            </w:pPr>
            <w:r>
              <w:rPr>
                <w:rFonts w:hint="default" w:ascii="Times New Roman" w:hAnsi="Times New Roman" w:eastAsia="华文细黑" w:cs="Times New Roman"/>
                <w:color w:val="auto"/>
                <w:sz w:val="20"/>
              </w:rPr>
              <w:t>功能分类</w:t>
            </w:r>
          </w:p>
          <w:p w14:paraId="3B6B293E">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sz w:val="20"/>
              </w:rPr>
              <w:t>科目名称</w:t>
            </w:r>
          </w:p>
        </w:tc>
        <w:tc>
          <w:tcPr>
            <w:tcW w:w="2189" w:type="dxa"/>
            <w:vMerge w:val="restart"/>
            <w:tcBorders>
              <w:left w:val="single" w:color="000000" w:sz="4" w:space="0"/>
              <w:bottom w:val="single" w:color="000000" w:sz="4" w:space="0"/>
              <w:right w:val="single" w:color="000000" w:sz="4" w:space="0"/>
            </w:tcBorders>
            <w:noWrap w:val="0"/>
            <w:vAlign w:val="center"/>
          </w:tcPr>
          <w:p w14:paraId="1CEE072B">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合计</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96F81">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基本支出</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31B6C">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项目支出</w:t>
            </w:r>
          </w:p>
        </w:tc>
      </w:tr>
      <w:tr w14:paraId="69FC9657">
        <w:tblPrEx>
          <w:tblCellMar>
            <w:top w:w="15" w:type="dxa"/>
            <w:left w:w="15" w:type="dxa"/>
            <w:bottom w:w="15" w:type="dxa"/>
            <w:right w:w="15" w:type="dxa"/>
          </w:tblCellMar>
        </w:tblPrEx>
        <w:trPr>
          <w:trHeight w:val="330" w:hRule="atLeast"/>
        </w:trPr>
        <w:tc>
          <w:tcPr>
            <w:tcW w:w="2189" w:type="dxa"/>
            <w:vMerge w:val="continue"/>
            <w:tcBorders>
              <w:left w:val="single" w:color="000000" w:sz="4" w:space="0"/>
              <w:bottom w:val="single" w:color="000000" w:sz="4" w:space="0"/>
              <w:right w:val="single" w:color="000000" w:sz="4" w:space="0"/>
            </w:tcBorders>
            <w:noWrap w:val="0"/>
            <w:vAlign w:val="center"/>
          </w:tcPr>
          <w:p w14:paraId="2E783468">
            <w:pPr>
              <w:widowControl/>
              <w:jc w:val="left"/>
              <w:rPr>
                <w:rFonts w:hint="default" w:ascii="Times New Roman" w:hAnsi="Times New Roman" w:eastAsia="华文细黑" w:cs="Times New Roman"/>
                <w:color w:val="auto"/>
                <w:kern w:val="0"/>
                <w:sz w:val="20"/>
              </w:rPr>
            </w:pPr>
          </w:p>
        </w:tc>
        <w:tc>
          <w:tcPr>
            <w:tcW w:w="2189" w:type="dxa"/>
            <w:vMerge w:val="continue"/>
            <w:tcBorders>
              <w:left w:val="single" w:color="000000" w:sz="4" w:space="0"/>
              <w:bottom w:val="single" w:color="000000" w:sz="4" w:space="0"/>
              <w:right w:val="single" w:color="000000" w:sz="4" w:space="0"/>
            </w:tcBorders>
            <w:noWrap w:val="0"/>
            <w:vAlign w:val="center"/>
          </w:tcPr>
          <w:p w14:paraId="735267B4">
            <w:pPr>
              <w:widowControl/>
              <w:jc w:val="left"/>
              <w:rPr>
                <w:rFonts w:hint="default" w:ascii="Times New Roman" w:hAnsi="Times New Roman" w:eastAsia="华文细黑" w:cs="Times New Roman"/>
                <w:color w:val="auto"/>
                <w:kern w:val="0"/>
                <w:sz w:val="20"/>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35911">
            <w:pPr>
              <w:widowControl/>
              <w:jc w:val="left"/>
              <w:rPr>
                <w:rFonts w:hint="default" w:ascii="Times New Roman" w:hAnsi="Times New Roman" w:eastAsia="华文细黑" w:cs="Times New Roman"/>
                <w:color w:val="auto"/>
                <w:kern w:val="0"/>
                <w:sz w:val="20"/>
              </w:rPr>
            </w:pP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3ED94">
            <w:pPr>
              <w:widowControl/>
              <w:jc w:val="left"/>
              <w:rPr>
                <w:rFonts w:hint="default" w:ascii="Times New Roman" w:hAnsi="Times New Roman" w:eastAsia="华文细黑" w:cs="Times New Roman"/>
                <w:color w:val="auto"/>
                <w:kern w:val="0"/>
                <w:sz w:val="20"/>
              </w:rPr>
            </w:pPr>
          </w:p>
        </w:tc>
      </w:tr>
      <w:tr w14:paraId="51520EF5">
        <w:tblPrEx>
          <w:tblCellMar>
            <w:top w:w="15" w:type="dxa"/>
            <w:left w:w="15" w:type="dxa"/>
            <w:bottom w:w="15" w:type="dxa"/>
            <w:right w:w="15" w:type="dxa"/>
          </w:tblCellMar>
        </w:tblPrEx>
        <w:trPr>
          <w:trHeight w:val="445" w:hRule="atLeast"/>
        </w:trPr>
        <w:tc>
          <w:tcPr>
            <w:tcW w:w="2189" w:type="dxa"/>
            <w:tcBorders>
              <w:left w:val="single" w:color="000000" w:sz="4" w:space="0"/>
              <w:bottom w:val="single" w:color="000000" w:sz="4" w:space="0"/>
              <w:right w:val="single" w:color="000000" w:sz="4" w:space="0"/>
            </w:tcBorders>
            <w:shd w:val="clear" w:color="000000" w:fill="FFFFFF"/>
            <w:noWrap w:val="0"/>
            <w:vAlign w:val="center"/>
          </w:tcPr>
          <w:p w14:paraId="29E4F7EC">
            <w:pPr>
              <w:widowControl/>
              <w:jc w:val="center"/>
              <w:rPr>
                <w:rFonts w:hint="default" w:ascii="Times New Roman" w:hAnsi="Times New Roman" w:eastAsia="华文细黑" w:cs="Times New Roman"/>
                <w:color w:val="auto"/>
                <w:kern w:val="0"/>
                <w:sz w:val="20"/>
              </w:rPr>
            </w:pPr>
          </w:p>
        </w:tc>
        <w:tc>
          <w:tcPr>
            <w:tcW w:w="2189" w:type="dxa"/>
            <w:tcBorders>
              <w:left w:val="single" w:color="000000" w:sz="4" w:space="0"/>
              <w:bottom w:val="single" w:color="000000" w:sz="4" w:space="0"/>
              <w:right w:val="single" w:color="000000" w:sz="4" w:space="0"/>
            </w:tcBorders>
            <w:shd w:val="clear" w:color="000000" w:fill="FFFFFF"/>
            <w:noWrap w:val="0"/>
            <w:vAlign w:val="center"/>
          </w:tcPr>
          <w:p w14:paraId="3CDF0323">
            <w:pPr>
              <w:widowControl/>
              <w:jc w:val="center"/>
              <w:rPr>
                <w:rFonts w:hint="default" w:ascii="Times New Roman" w:hAnsi="Times New Roman" w:eastAsia="华文细黑"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3FFCA">
            <w:pPr>
              <w:widowControl/>
              <w:jc w:val="center"/>
              <w:rPr>
                <w:rFonts w:hint="default" w:ascii="Times New Roman" w:hAnsi="Times New Roman" w:eastAsia="华文细黑"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E6D3C">
            <w:pPr>
              <w:widowControl/>
              <w:jc w:val="center"/>
              <w:rPr>
                <w:rFonts w:hint="default" w:ascii="Times New Roman" w:hAnsi="Times New Roman" w:eastAsia="华文细黑" w:cs="Times New Roman"/>
                <w:color w:val="auto"/>
                <w:kern w:val="0"/>
                <w:sz w:val="20"/>
              </w:rPr>
            </w:pPr>
          </w:p>
        </w:tc>
      </w:tr>
      <w:tr w14:paraId="6A2AAEB0">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4FE28FF9">
            <w:pPr>
              <w:widowControl/>
              <w:jc w:val="left"/>
              <w:rPr>
                <w:rFonts w:hint="default" w:ascii="Times New Roman" w:hAnsi="Times New Roman" w:eastAsia="华文细黑"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7C669">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E523D">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D8383">
            <w:pPr>
              <w:widowControl/>
              <w:jc w:val="right"/>
              <w:rPr>
                <w:rFonts w:hint="default" w:ascii="Times New Roman" w:hAnsi="Times New Roman" w:eastAsia="宋体" w:cs="Times New Roman"/>
                <w:color w:val="auto"/>
                <w:kern w:val="0"/>
                <w:sz w:val="20"/>
              </w:rPr>
            </w:pPr>
          </w:p>
        </w:tc>
      </w:tr>
      <w:tr w14:paraId="01E9D1B2">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4B196B7C">
            <w:pPr>
              <w:widowControl/>
              <w:jc w:val="left"/>
              <w:rPr>
                <w:rFonts w:hint="default" w:ascii="Times New Roman" w:hAnsi="Times New Roman" w:eastAsia="华文细黑"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25D72">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46F51">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BFF36">
            <w:pPr>
              <w:widowControl/>
              <w:jc w:val="right"/>
              <w:rPr>
                <w:rFonts w:hint="default" w:ascii="Times New Roman" w:hAnsi="Times New Roman" w:eastAsia="宋体" w:cs="Times New Roman"/>
                <w:color w:val="auto"/>
                <w:kern w:val="0"/>
                <w:sz w:val="20"/>
              </w:rPr>
            </w:pPr>
          </w:p>
        </w:tc>
      </w:tr>
      <w:tr w14:paraId="57DABF7D">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2CF98094">
            <w:pPr>
              <w:widowControl/>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2EBE5">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D9D68">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E3265">
            <w:pPr>
              <w:widowControl/>
              <w:jc w:val="right"/>
              <w:rPr>
                <w:rFonts w:hint="default" w:ascii="Times New Roman" w:hAnsi="Times New Roman" w:eastAsia="宋体" w:cs="Times New Roman"/>
                <w:color w:val="auto"/>
                <w:kern w:val="0"/>
                <w:sz w:val="20"/>
              </w:rPr>
            </w:pPr>
          </w:p>
        </w:tc>
      </w:tr>
      <w:tr w14:paraId="2E72DDD9">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377CA4A6">
            <w:pPr>
              <w:widowControl/>
              <w:ind w:firstLine="100" w:firstLineChars="50"/>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B4766">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75856">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ACB59">
            <w:pPr>
              <w:widowControl/>
              <w:jc w:val="right"/>
              <w:rPr>
                <w:rFonts w:hint="default" w:ascii="Times New Roman" w:hAnsi="Times New Roman" w:eastAsia="宋体" w:cs="Times New Roman"/>
                <w:color w:val="auto"/>
                <w:kern w:val="0"/>
                <w:sz w:val="20"/>
              </w:rPr>
            </w:pPr>
          </w:p>
        </w:tc>
      </w:tr>
      <w:tr w14:paraId="6F79335F">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07D3EA8B">
            <w:pPr>
              <w:widowControl/>
              <w:ind w:firstLine="100" w:firstLineChars="50"/>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62BDA">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B55C1">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06CB8">
            <w:pPr>
              <w:widowControl/>
              <w:jc w:val="right"/>
              <w:rPr>
                <w:rFonts w:hint="default" w:ascii="Times New Roman" w:hAnsi="Times New Roman" w:eastAsia="宋体" w:cs="Times New Roman"/>
                <w:color w:val="auto"/>
                <w:kern w:val="0"/>
                <w:sz w:val="20"/>
              </w:rPr>
            </w:pPr>
          </w:p>
        </w:tc>
      </w:tr>
      <w:tr w14:paraId="6959BB72">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2D99969C">
            <w:pPr>
              <w:widowControl/>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93F00">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10746">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8BAC3">
            <w:pPr>
              <w:widowControl/>
              <w:jc w:val="right"/>
              <w:rPr>
                <w:rFonts w:hint="default" w:ascii="Times New Roman" w:hAnsi="Times New Roman" w:eastAsia="宋体" w:cs="Times New Roman"/>
                <w:color w:val="auto"/>
                <w:kern w:val="0"/>
                <w:sz w:val="20"/>
              </w:rPr>
            </w:pPr>
          </w:p>
        </w:tc>
      </w:tr>
      <w:tr w14:paraId="5AC46475">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0B6D5CE5">
            <w:pPr>
              <w:widowControl/>
              <w:jc w:val="center"/>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D4432">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88A00">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4CB94">
            <w:pPr>
              <w:widowControl/>
              <w:jc w:val="right"/>
              <w:rPr>
                <w:rFonts w:hint="default" w:ascii="Times New Roman" w:hAnsi="Times New Roman" w:eastAsia="宋体" w:cs="Times New Roman"/>
                <w:color w:val="auto"/>
                <w:kern w:val="0"/>
                <w:sz w:val="20"/>
              </w:rPr>
            </w:pPr>
          </w:p>
        </w:tc>
      </w:tr>
      <w:tr w14:paraId="7044D85C">
        <w:tblPrEx>
          <w:tblCellMar>
            <w:top w:w="15" w:type="dxa"/>
            <w:left w:w="15" w:type="dxa"/>
            <w:bottom w:w="15" w:type="dxa"/>
            <w:right w:w="15" w:type="dxa"/>
          </w:tblCellMar>
        </w:tblPrEx>
        <w:trPr>
          <w:trHeight w:val="45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25DFC127">
            <w:pPr>
              <w:widowControl/>
              <w:jc w:val="center"/>
              <w:rPr>
                <w:rFonts w:hint="default" w:ascii="Times New Roman" w:hAnsi="Times New Roman" w:eastAsia="宋体" w:cs="Times New Roman"/>
                <w:color w:val="auto"/>
                <w:kern w:val="0"/>
                <w:sz w:val="20"/>
              </w:rPr>
            </w:pPr>
            <w:r>
              <w:rPr>
                <w:rFonts w:hint="default" w:ascii="Times New Roman" w:hAnsi="Times New Roman" w:eastAsia="华文细黑" w:cs="Times New Roman"/>
                <w:color w:val="auto"/>
                <w:kern w:val="0"/>
                <w:sz w:val="20"/>
              </w:rPr>
              <w:t>合计</w:t>
            </w: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6C411">
            <w:pPr>
              <w:widowControl/>
              <w:jc w:val="center"/>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FAFC3">
            <w:pPr>
              <w:widowControl/>
              <w:jc w:val="center"/>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C6748">
            <w:pPr>
              <w:widowControl/>
              <w:jc w:val="center"/>
              <w:rPr>
                <w:rFonts w:hint="default" w:ascii="Times New Roman" w:hAnsi="Times New Roman" w:eastAsia="宋体" w:cs="Times New Roman"/>
                <w:color w:val="auto"/>
                <w:kern w:val="0"/>
                <w:sz w:val="20"/>
              </w:rPr>
            </w:pPr>
          </w:p>
        </w:tc>
      </w:tr>
    </w:tbl>
    <w:p w14:paraId="567BF012">
      <w:pPr>
        <w:spacing w:line="700" w:lineRule="exact"/>
        <w:ind w:firstLine="640" w:firstLineChars="200"/>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Cs w:val="32"/>
          <w:lang w:val="en-US" w:eastAsia="zh-CN"/>
        </w:rPr>
        <w:t>说明：</w:t>
      </w:r>
      <w:r>
        <w:rPr>
          <w:rFonts w:hint="default" w:ascii="Times New Roman" w:hAnsi="Times New Roman" w:eastAsia="仿宋" w:cs="Times New Roman"/>
          <w:color w:val="auto"/>
          <w:kern w:val="0"/>
          <w:szCs w:val="32"/>
        </w:rPr>
        <w:t xml:space="preserve">本单位2026年度无国有资本经营预算支出预算，故本表无数据。    </w:t>
      </w:r>
    </w:p>
    <w:p w14:paraId="33E97B03">
      <w:pPr>
        <w:spacing w:line="700" w:lineRule="exact"/>
        <w:ind w:firstLine="640" w:firstLineChars="200"/>
        <w:rPr>
          <w:rFonts w:hint="default" w:ascii="Times New Roman" w:hAnsi="Times New Roman" w:eastAsia="楷体" w:cs="Times New Roman"/>
          <w:color w:val="auto"/>
          <w:kern w:val="0"/>
          <w:szCs w:val="32"/>
        </w:rPr>
      </w:pPr>
    </w:p>
    <w:p w14:paraId="7508F6D2">
      <w:pPr>
        <w:spacing w:line="700" w:lineRule="exact"/>
        <w:ind w:firstLine="640" w:firstLineChars="200"/>
        <w:rPr>
          <w:rFonts w:hint="default" w:ascii="Times New Roman" w:hAnsi="Times New Roman" w:eastAsia="楷体" w:cs="Times New Roman"/>
          <w:color w:val="auto"/>
          <w:kern w:val="0"/>
          <w:szCs w:val="32"/>
        </w:rPr>
      </w:pPr>
    </w:p>
    <w:p w14:paraId="2A91A034">
      <w:pPr>
        <w:ind w:firstLine="640" w:firstLineChars="200"/>
        <w:rPr>
          <w:rFonts w:hint="default" w:ascii="Times New Roman" w:hAnsi="Times New Roman" w:eastAsia="楷体" w:cs="Times New Roman"/>
          <w:color w:val="auto"/>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27"/>
        <w:gridCol w:w="587"/>
        <w:gridCol w:w="240"/>
        <w:gridCol w:w="646"/>
        <w:gridCol w:w="880"/>
        <w:gridCol w:w="770"/>
        <w:gridCol w:w="410"/>
        <w:gridCol w:w="390"/>
        <w:gridCol w:w="400"/>
        <w:gridCol w:w="860"/>
        <w:gridCol w:w="460"/>
        <w:gridCol w:w="390"/>
        <w:gridCol w:w="400"/>
        <w:gridCol w:w="370"/>
        <w:gridCol w:w="621"/>
      </w:tblGrid>
      <w:tr w14:paraId="4A3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519AB2F">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项目支出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4FEAB9A2">
            <w:pPr>
              <w:autoSpaceDN w:val="0"/>
              <w:jc w:val="center"/>
              <w:textAlignment w:val="center"/>
              <w:rPr>
                <w:rFonts w:hint="default" w:ascii="Times New Roman" w:hAnsi="Times New Roman" w:eastAsia="华文细黑" w:cs="Times New Roman"/>
                <w:color w:val="auto"/>
                <w:sz w:val="20"/>
                <w:szCs w:val="22"/>
              </w:rPr>
            </w:pPr>
          </w:p>
        </w:tc>
      </w:tr>
      <w:tr w14:paraId="12F7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5" w:type="dxa"/>
            <w:tcBorders>
              <w:top w:val="nil"/>
              <w:left w:val="nil"/>
              <w:right w:val="nil"/>
            </w:tcBorders>
            <w:noWrap w:val="0"/>
            <w:vAlign w:val="center"/>
          </w:tcPr>
          <w:p w14:paraId="76048C61">
            <w:pPr>
              <w:autoSpaceDN w:val="0"/>
              <w:jc w:val="center"/>
              <w:textAlignment w:val="center"/>
              <w:rPr>
                <w:rFonts w:hint="default" w:ascii="Times New Roman" w:hAnsi="Times New Roman" w:eastAsia="华文细黑" w:cs="Times New Roman"/>
                <w:color w:val="auto"/>
                <w:sz w:val="20"/>
                <w:szCs w:val="22"/>
              </w:rPr>
            </w:pPr>
          </w:p>
        </w:tc>
        <w:tc>
          <w:tcPr>
            <w:tcW w:w="1214" w:type="dxa"/>
            <w:gridSpan w:val="2"/>
            <w:tcBorders>
              <w:top w:val="nil"/>
              <w:left w:val="nil"/>
              <w:right w:val="nil"/>
            </w:tcBorders>
            <w:noWrap w:val="0"/>
            <w:vAlign w:val="center"/>
          </w:tcPr>
          <w:p w14:paraId="470EAE34">
            <w:pPr>
              <w:autoSpaceDN w:val="0"/>
              <w:jc w:val="center"/>
              <w:textAlignment w:val="center"/>
              <w:rPr>
                <w:rFonts w:hint="default" w:ascii="Times New Roman" w:hAnsi="Times New Roman" w:eastAsia="华文细黑" w:cs="Times New Roman"/>
                <w:color w:val="auto"/>
                <w:sz w:val="20"/>
                <w:szCs w:val="22"/>
              </w:rPr>
            </w:pPr>
          </w:p>
        </w:tc>
        <w:tc>
          <w:tcPr>
            <w:tcW w:w="240" w:type="dxa"/>
            <w:tcBorders>
              <w:top w:val="nil"/>
              <w:left w:val="nil"/>
              <w:right w:val="nil"/>
            </w:tcBorders>
            <w:noWrap w:val="0"/>
            <w:vAlign w:val="center"/>
          </w:tcPr>
          <w:p w14:paraId="0C145EB5">
            <w:pPr>
              <w:autoSpaceDN w:val="0"/>
              <w:jc w:val="center"/>
              <w:textAlignment w:val="center"/>
              <w:rPr>
                <w:rFonts w:hint="default" w:ascii="Times New Roman" w:hAnsi="Times New Roman" w:eastAsia="华文细黑" w:cs="Times New Roman"/>
                <w:color w:val="auto"/>
                <w:sz w:val="20"/>
                <w:szCs w:val="22"/>
              </w:rPr>
            </w:pPr>
          </w:p>
        </w:tc>
        <w:tc>
          <w:tcPr>
            <w:tcW w:w="646" w:type="dxa"/>
            <w:tcBorders>
              <w:top w:val="nil"/>
              <w:left w:val="nil"/>
              <w:right w:val="nil"/>
            </w:tcBorders>
            <w:noWrap w:val="0"/>
            <w:vAlign w:val="center"/>
          </w:tcPr>
          <w:p w14:paraId="6020769C">
            <w:pPr>
              <w:autoSpaceDN w:val="0"/>
              <w:jc w:val="center"/>
              <w:textAlignment w:val="center"/>
              <w:rPr>
                <w:rFonts w:hint="default" w:ascii="Times New Roman" w:hAnsi="Times New Roman" w:eastAsia="华文细黑" w:cs="Times New Roman"/>
                <w:color w:val="auto"/>
                <w:sz w:val="20"/>
                <w:szCs w:val="22"/>
              </w:rPr>
            </w:pPr>
          </w:p>
        </w:tc>
        <w:tc>
          <w:tcPr>
            <w:tcW w:w="880" w:type="dxa"/>
            <w:tcBorders>
              <w:top w:val="nil"/>
              <w:left w:val="nil"/>
              <w:right w:val="nil"/>
            </w:tcBorders>
            <w:noWrap w:val="0"/>
            <w:vAlign w:val="center"/>
          </w:tcPr>
          <w:p w14:paraId="552EF3AA">
            <w:pPr>
              <w:autoSpaceDN w:val="0"/>
              <w:jc w:val="center"/>
              <w:textAlignment w:val="center"/>
              <w:rPr>
                <w:rFonts w:hint="default" w:ascii="Times New Roman" w:hAnsi="Times New Roman" w:eastAsia="华文细黑" w:cs="Times New Roman"/>
                <w:color w:val="auto"/>
                <w:sz w:val="20"/>
                <w:szCs w:val="22"/>
              </w:rPr>
            </w:pPr>
          </w:p>
        </w:tc>
        <w:tc>
          <w:tcPr>
            <w:tcW w:w="2830" w:type="dxa"/>
            <w:gridSpan w:val="5"/>
            <w:tcBorders>
              <w:top w:val="nil"/>
              <w:left w:val="nil"/>
              <w:right w:val="nil"/>
            </w:tcBorders>
            <w:noWrap w:val="0"/>
            <w:vAlign w:val="center"/>
          </w:tcPr>
          <w:p w14:paraId="5F6364B9">
            <w:pPr>
              <w:autoSpaceDN w:val="0"/>
              <w:jc w:val="center"/>
              <w:textAlignment w:val="center"/>
              <w:rPr>
                <w:rFonts w:hint="default" w:ascii="Times New Roman" w:hAnsi="Times New Roman" w:eastAsia="华文细黑" w:cs="Times New Roman"/>
                <w:color w:val="auto"/>
                <w:sz w:val="20"/>
                <w:szCs w:val="22"/>
              </w:rPr>
            </w:pPr>
          </w:p>
        </w:tc>
        <w:tc>
          <w:tcPr>
            <w:tcW w:w="2241" w:type="dxa"/>
            <w:gridSpan w:val="5"/>
            <w:tcBorders>
              <w:top w:val="nil"/>
              <w:left w:val="nil"/>
              <w:right w:val="nil"/>
            </w:tcBorders>
            <w:noWrap w:val="0"/>
            <w:vAlign w:val="bottom"/>
          </w:tcPr>
          <w:p w14:paraId="06C979AC">
            <w:pPr>
              <w:autoSpaceDN w:val="0"/>
              <w:jc w:val="right"/>
              <w:textAlignment w:val="center"/>
              <w:rPr>
                <w:rFonts w:hint="default" w:ascii="Times New Roman" w:hAnsi="Times New Roman" w:eastAsia="华文细黑" w:cs="Times New Roman"/>
                <w:color w:val="auto"/>
                <w:sz w:val="20"/>
                <w:szCs w:val="22"/>
              </w:rPr>
            </w:pPr>
            <w:r>
              <w:rPr>
                <w:rFonts w:hint="default" w:ascii="Times New Roman" w:hAnsi="Times New Roman" w:eastAsia="华文细黑" w:cs="Times New Roman"/>
                <w:color w:val="auto"/>
                <w:sz w:val="20"/>
                <w:szCs w:val="22"/>
              </w:rPr>
              <w:t>单位：万元</w:t>
            </w:r>
          </w:p>
        </w:tc>
      </w:tr>
      <w:tr w14:paraId="1245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25" w:type="dxa"/>
            <w:vMerge w:val="restart"/>
            <w:noWrap w:val="0"/>
            <w:vAlign w:val="center"/>
          </w:tcPr>
          <w:p w14:paraId="7165E1FA">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类型</w:t>
            </w:r>
          </w:p>
        </w:tc>
        <w:tc>
          <w:tcPr>
            <w:tcW w:w="1454" w:type="dxa"/>
            <w:gridSpan w:val="3"/>
            <w:noWrap w:val="0"/>
            <w:vAlign w:val="center"/>
          </w:tcPr>
          <w:p w14:paraId="1DB86977">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项目名称</w:t>
            </w:r>
          </w:p>
        </w:tc>
        <w:tc>
          <w:tcPr>
            <w:tcW w:w="646" w:type="dxa"/>
            <w:vMerge w:val="restart"/>
            <w:noWrap w:val="0"/>
            <w:textDirection w:val="tbLrV"/>
            <w:vAlign w:val="center"/>
          </w:tcPr>
          <w:p w14:paraId="71A99391">
            <w:pPr>
              <w:autoSpaceDN w:val="0"/>
              <w:ind w:left="113" w:right="113"/>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单位名称</w:t>
            </w:r>
          </w:p>
        </w:tc>
        <w:tc>
          <w:tcPr>
            <w:tcW w:w="880" w:type="dxa"/>
            <w:vMerge w:val="restart"/>
            <w:noWrap w:val="0"/>
            <w:vAlign w:val="center"/>
          </w:tcPr>
          <w:p w14:paraId="4F915997">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合计</w:t>
            </w:r>
          </w:p>
        </w:tc>
        <w:tc>
          <w:tcPr>
            <w:tcW w:w="2830" w:type="dxa"/>
            <w:gridSpan w:val="5"/>
            <w:noWrap w:val="0"/>
            <w:vAlign w:val="center"/>
          </w:tcPr>
          <w:p w14:paraId="3ADE4A9E">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本年预算</w:t>
            </w:r>
          </w:p>
        </w:tc>
        <w:tc>
          <w:tcPr>
            <w:tcW w:w="2241" w:type="dxa"/>
            <w:gridSpan w:val="5"/>
            <w:noWrap w:val="0"/>
            <w:vAlign w:val="center"/>
          </w:tcPr>
          <w:p w14:paraId="69F8B5AF">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上年结转结余</w:t>
            </w:r>
          </w:p>
        </w:tc>
      </w:tr>
      <w:tr w14:paraId="0056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vMerge w:val="continue"/>
            <w:noWrap w:val="0"/>
            <w:vAlign w:val="center"/>
          </w:tcPr>
          <w:p w14:paraId="1A2903A8">
            <w:pPr>
              <w:autoSpaceDN w:val="0"/>
              <w:jc w:val="center"/>
              <w:textAlignment w:val="center"/>
              <w:rPr>
                <w:rFonts w:hint="default" w:ascii="Times New Roman" w:hAnsi="Times New Roman" w:eastAsia="宋体" w:cs="Times New Roman"/>
                <w:color w:val="auto"/>
                <w:sz w:val="20"/>
                <w:szCs w:val="22"/>
              </w:rPr>
            </w:pPr>
          </w:p>
        </w:tc>
        <w:tc>
          <w:tcPr>
            <w:tcW w:w="627" w:type="dxa"/>
            <w:vMerge w:val="restart"/>
            <w:noWrap w:val="0"/>
            <w:vAlign w:val="center"/>
          </w:tcPr>
          <w:p w14:paraId="60AB0512">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一级项目</w:t>
            </w:r>
          </w:p>
        </w:tc>
        <w:tc>
          <w:tcPr>
            <w:tcW w:w="827" w:type="dxa"/>
            <w:gridSpan w:val="2"/>
            <w:vMerge w:val="restart"/>
            <w:noWrap w:val="0"/>
            <w:vAlign w:val="center"/>
          </w:tcPr>
          <w:p w14:paraId="07283094">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二级</w:t>
            </w:r>
          </w:p>
          <w:p w14:paraId="76E02622">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项目</w:t>
            </w:r>
          </w:p>
        </w:tc>
        <w:tc>
          <w:tcPr>
            <w:tcW w:w="646" w:type="dxa"/>
            <w:vMerge w:val="continue"/>
            <w:noWrap w:val="0"/>
            <w:textDirection w:val="tbLrV"/>
            <w:vAlign w:val="center"/>
          </w:tcPr>
          <w:p w14:paraId="6489B894">
            <w:pPr>
              <w:autoSpaceDN w:val="0"/>
              <w:ind w:left="113" w:right="113"/>
              <w:jc w:val="center"/>
              <w:textAlignment w:val="center"/>
              <w:rPr>
                <w:rFonts w:hint="default" w:ascii="Times New Roman" w:hAnsi="Times New Roman" w:eastAsia="宋体" w:cs="Times New Roman"/>
                <w:color w:val="auto"/>
                <w:sz w:val="20"/>
                <w:szCs w:val="22"/>
                <w:lang w:eastAsia="zh-CN"/>
              </w:rPr>
            </w:pPr>
          </w:p>
        </w:tc>
        <w:tc>
          <w:tcPr>
            <w:tcW w:w="880" w:type="dxa"/>
            <w:vMerge w:val="continue"/>
            <w:noWrap w:val="0"/>
            <w:vAlign w:val="center"/>
          </w:tcPr>
          <w:p w14:paraId="7BDD2533">
            <w:pPr>
              <w:autoSpaceDN w:val="0"/>
              <w:jc w:val="center"/>
              <w:textAlignment w:val="center"/>
              <w:rPr>
                <w:rFonts w:hint="default" w:ascii="Times New Roman" w:hAnsi="Times New Roman" w:eastAsia="宋体" w:cs="Times New Roman"/>
                <w:color w:val="auto"/>
                <w:sz w:val="20"/>
                <w:szCs w:val="22"/>
              </w:rPr>
            </w:pPr>
          </w:p>
        </w:tc>
        <w:tc>
          <w:tcPr>
            <w:tcW w:w="1570" w:type="dxa"/>
            <w:gridSpan w:val="3"/>
            <w:noWrap w:val="0"/>
            <w:vAlign w:val="center"/>
          </w:tcPr>
          <w:p w14:paraId="3E049782">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财政拨款</w:t>
            </w:r>
          </w:p>
        </w:tc>
        <w:tc>
          <w:tcPr>
            <w:tcW w:w="400" w:type="dxa"/>
            <w:vMerge w:val="restart"/>
            <w:noWrap w:val="0"/>
            <w:vAlign w:val="center"/>
          </w:tcPr>
          <w:p w14:paraId="0E6A67CF">
            <w:pPr>
              <w:autoSpaceDN w:val="0"/>
              <w:spacing w:line="240" w:lineRule="auto"/>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财政专户管理资金</w:t>
            </w:r>
          </w:p>
        </w:tc>
        <w:tc>
          <w:tcPr>
            <w:tcW w:w="860" w:type="dxa"/>
            <w:vMerge w:val="restart"/>
            <w:noWrap w:val="0"/>
            <w:vAlign w:val="center"/>
          </w:tcPr>
          <w:p w14:paraId="16CEFC66">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单位资金</w:t>
            </w:r>
          </w:p>
        </w:tc>
        <w:tc>
          <w:tcPr>
            <w:tcW w:w="1250" w:type="dxa"/>
            <w:gridSpan w:val="3"/>
            <w:noWrap w:val="0"/>
            <w:vAlign w:val="center"/>
          </w:tcPr>
          <w:p w14:paraId="3F33007F">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财政拨款结转</w:t>
            </w:r>
          </w:p>
        </w:tc>
        <w:tc>
          <w:tcPr>
            <w:tcW w:w="991" w:type="dxa"/>
            <w:gridSpan w:val="2"/>
            <w:noWrap w:val="0"/>
            <w:vAlign w:val="center"/>
          </w:tcPr>
          <w:p w14:paraId="27E89D0C">
            <w:pPr>
              <w:tabs>
                <w:tab w:val="left" w:pos="492"/>
              </w:tabs>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非财政拨款结转结余</w:t>
            </w:r>
          </w:p>
        </w:tc>
      </w:tr>
      <w:tr w14:paraId="3B37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625" w:type="dxa"/>
            <w:vMerge w:val="continue"/>
            <w:noWrap w:val="0"/>
            <w:vAlign w:val="center"/>
          </w:tcPr>
          <w:p w14:paraId="5460FE0E">
            <w:pPr>
              <w:autoSpaceDN w:val="0"/>
              <w:jc w:val="center"/>
              <w:textAlignment w:val="center"/>
              <w:rPr>
                <w:rFonts w:hint="default" w:ascii="Times New Roman" w:hAnsi="Times New Roman" w:eastAsia="宋体" w:cs="Times New Roman"/>
                <w:color w:val="auto"/>
                <w:sz w:val="20"/>
                <w:szCs w:val="22"/>
              </w:rPr>
            </w:pPr>
          </w:p>
        </w:tc>
        <w:tc>
          <w:tcPr>
            <w:tcW w:w="627" w:type="dxa"/>
            <w:vMerge w:val="continue"/>
            <w:noWrap w:val="0"/>
            <w:vAlign w:val="center"/>
          </w:tcPr>
          <w:p w14:paraId="5A4324F6">
            <w:pPr>
              <w:autoSpaceDN w:val="0"/>
              <w:jc w:val="center"/>
              <w:textAlignment w:val="center"/>
              <w:rPr>
                <w:rFonts w:hint="default" w:ascii="Times New Roman" w:hAnsi="Times New Roman" w:eastAsia="宋体" w:cs="Times New Roman"/>
                <w:color w:val="auto"/>
                <w:sz w:val="20"/>
                <w:szCs w:val="22"/>
              </w:rPr>
            </w:pPr>
          </w:p>
        </w:tc>
        <w:tc>
          <w:tcPr>
            <w:tcW w:w="827" w:type="dxa"/>
            <w:gridSpan w:val="2"/>
            <w:vMerge w:val="continue"/>
            <w:noWrap w:val="0"/>
            <w:vAlign w:val="center"/>
          </w:tcPr>
          <w:p w14:paraId="21631A62">
            <w:pPr>
              <w:autoSpaceDN w:val="0"/>
              <w:jc w:val="center"/>
              <w:textAlignment w:val="center"/>
              <w:rPr>
                <w:rFonts w:hint="default" w:ascii="Times New Roman" w:hAnsi="Times New Roman" w:eastAsia="宋体" w:cs="Times New Roman"/>
                <w:color w:val="auto"/>
                <w:sz w:val="20"/>
                <w:szCs w:val="22"/>
              </w:rPr>
            </w:pPr>
          </w:p>
        </w:tc>
        <w:tc>
          <w:tcPr>
            <w:tcW w:w="646" w:type="dxa"/>
            <w:vMerge w:val="continue"/>
            <w:noWrap w:val="0"/>
            <w:vAlign w:val="center"/>
          </w:tcPr>
          <w:p w14:paraId="5F3420C5">
            <w:pPr>
              <w:autoSpaceDN w:val="0"/>
              <w:jc w:val="center"/>
              <w:textAlignment w:val="center"/>
              <w:rPr>
                <w:rFonts w:hint="default" w:ascii="Times New Roman" w:hAnsi="Times New Roman" w:eastAsia="宋体" w:cs="Times New Roman"/>
                <w:color w:val="auto"/>
                <w:sz w:val="20"/>
                <w:szCs w:val="22"/>
              </w:rPr>
            </w:pPr>
          </w:p>
        </w:tc>
        <w:tc>
          <w:tcPr>
            <w:tcW w:w="880" w:type="dxa"/>
            <w:vMerge w:val="continue"/>
            <w:noWrap w:val="0"/>
            <w:vAlign w:val="center"/>
          </w:tcPr>
          <w:p w14:paraId="17B86C08">
            <w:pPr>
              <w:autoSpaceDN w:val="0"/>
              <w:jc w:val="center"/>
              <w:textAlignment w:val="center"/>
              <w:rPr>
                <w:rFonts w:hint="default" w:ascii="Times New Roman" w:hAnsi="Times New Roman" w:eastAsia="宋体" w:cs="Times New Roman"/>
                <w:color w:val="auto"/>
                <w:sz w:val="20"/>
                <w:szCs w:val="22"/>
              </w:rPr>
            </w:pPr>
          </w:p>
        </w:tc>
        <w:tc>
          <w:tcPr>
            <w:tcW w:w="770" w:type="dxa"/>
            <w:noWrap w:val="0"/>
            <w:vAlign w:val="center"/>
          </w:tcPr>
          <w:p w14:paraId="537D5079">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一般公共预算</w:t>
            </w:r>
          </w:p>
        </w:tc>
        <w:tc>
          <w:tcPr>
            <w:tcW w:w="410" w:type="dxa"/>
            <w:noWrap w:val="0"/>
            <w:vAlign w:val="center"/>
          </w:tcPr>
          <w:p w14:paraId="08C1C09C">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政府性</w:t>
            </w:r>
          </w:p>
          <w:p w14:paraId="27DB2DBA">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基金</w:t>
            </w:r>
          </w:p>
          <w:p w14:paraId="2DA0B3D5">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预算</w:t>
            </w:r>
          </w:p>
        </w:tc>
        <w:tc>
          <w:tcPr>
            <w:tcW w:w="390" w:type="dxa"/>
            <w:noWrap w:val="0"/>
            <w:vAlign w:val="center"/>
          </w:tcPr>
          <w:p w14:paraId="43330A94">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国有资本经营预算</w:t>
            </w:r>
          </w:p>
        </w:tc>
        <w:tc>
          <w:tcPr>
            <w:tcW w:w="400" w:type="dxa"/>
            <w:vMerge w:val="continue"/>
            <w:noWrap w:val="0"/>
            <w:textDirection w:val="tbLrV"/>
            <w:vAlign w:val="center"/>
          </w:tcPr>
          <w:p w14:paraId="6253A238">
            <w:pPr>
              <w:autoSpaceDN w:val="0"/>
              <w:ind w:left="113" w:right="113"/>
              <w:jc w:val="center"/>
              <w:textAlignment w:val="center"/>
              <w:rPr>
                <w:rFonts w:hint="default" w:ascii="Times New Roman" w:hAnsi="Times New Roman" w:eastAsia="宋体" w:cs="Times New Roman"/>
                <w:color w:val="auto"/>
                <w:sz w:val="20"/>
                <w:szCs w:val="22"/>
                <w:lang w:eastAsia="zh-CN"/>
              </w:rPr>
            </w:pPr>
          </w:p>
        </w:tc>
        <w:tc>
          <w:tcPr>
            <w:tcW w:w="860" w:type="dxa"/>
            <w:vMerge w:val="continue"/>
            <w:noWrap w:val="0"/>
            <w:textDirection w:val="tbLrV"/>
            <w:vAlign w:val="center"/>
          </w:tcPr>
          <w:p w14:paraId="4EC51495">
            <w:pPr>
              <w:autoSpaceDN w:val="0"/>
              <w:ind w:left="113" w:right="113"/>
              <w:jc w:val="center"/>
              <w:textAlignment w:val="center"/>
              <w:rPr>
                <w:rFonts w:hint="default" w:ascii="Times New Roman" w:hAnsi="Times New Roman" w:eastAsia="宋体" w:cs="Times New Roman"/>
                <w:color w:val="auto"/>
                <w:sz w:val="20"/>
                <w:szCs w:val="22"/>
              </w:rPr>
            </w:pPr>
          </w:p>
        </w:tc>
        <w:tc>
          <w:tcPr>
            <w:tcW w:w="460" w:type="dxa"/>
            <w:noWrap w:val="0"/>
            <w:vAlign w:val="center"/>
          </w:tcPr>
          <w:p w14:paraId="4A1CEF62">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一般</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公共</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预算</w:t>
            </w:r>
          </w:p>
        </w:tc>
        <w:tc>
          <w:tcPr>
            <w:tcW w:w="390" w:type="dxa"/>
            <w:noWrap w:val="0"/>
            <w:vAlign w:val="center"/>
          </w:tcPr>
          <w:p w14:paraId="5A743D6C">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政府性</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基金</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预算</w:t>
            </w:r>
          </w:p>
        </w:tc>
        <w:tc>
          <w:tcPr>
            <w:tcW w:w="400" w:type="dxa"/>
            <w:noWrap w:val="0"/>
            <w:vAlign w:val="center"/>
          </w:tcPr>
          <w:p w14:paraId="238A3731">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国有资本经营预算</w:t>
            </w:r>
          </w:p>
        </w:tc>
        <w:tc>
          <w:tcPr>
            <w:tcW w:w="370" w:type="dxa"/>
            <w:noWrap w:val="0"/>
            <w:vAlign w:val="center"/>
          </w:tcPr>
          <w:p w14:paraId="2F300EBB">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财政专户管理资金</w:t>
            </w:r>
          </w:p>
        </w:tc>
        <w:tc>
          <w:tcPr>
            <w:tcW w:w="621" w:type="dxa"/>
            <w:noWrap w:val="0"/>
            <w:vAlign w:val="center"/>
          </w:tcPr>
          <w:p w14:paraId="6E76FBF4">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单位资金</w:t>
            </w:r>
          </w:p>
        </w:tc>
      </w:tr>
      <w:tr w14:paraId="1212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shd w:val="clear" w:color="auto" w:fill="FFFFFF"/>
            <w:noWrap w:val="0"/>
            <w:vAlign w:val="center"/>
          </w:tcPr>
          <w:p w14:paraId="566DD310">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31部门特定目标类项目</w:t>
            </w:r>
          </w:p>
        </w:tc>
        <w:tc>
          <w:tcPr>
            <w:tcW w:w="627" w:type="dxa"/>
            <w:noWrap w:val="0"/>
            <w:vAlign w:val="center"/>
          </w:tcPr>
          <w:p w14:paraId="58FB0E0A">
            <w:pPr>
              <w:spacing w:line="700" w:lineRule="exact"/>
              <w:jc w:val="center"/>
              <w:rPr>
                <w:rFonts w:hint="default" w:ascii="Times New Roman" w:hAnsi="Times New Roman" w:eastAsia="宋体" w:cs="Times New Roman"/>
                <w:color w:val="auto"/>
                <w:kern w:val="0"/>
                <w:sz w:val="20"/>
                <w:szCs w:val="20"/>
              </w:rPr>
            </w:pPr>
          </w:p>
        </w:tc>
        <w:tc>
          <w:tcPr>
            <w:tcW w:w="827" w:type="dxa"/>
            <w:gridSpan w:val="2"/>
            <w:noWrap w:val="0"/>
            <w:vAlign w:val="center"/>
          </w:tcPr>
          <w:p w14:paraId="3BA4019E">
            <w:pPr>
              <w:spacing w:line="700" w:lineRule="exact"/>
              <w:jc w:val="center"/>
              <w:rPr>
                <w:rFonts w:hint="default" w:ascii="Times New Roman" w:hAnsi="Times New Roman" w:eastAsia="宋体" w:cs="Times New Roman"/>
                <w:color w:val="auto"/>
                <w:kern w:val="0"/>
                <w:sz w:val="20"/>
                <w:szCs w:val="20"/>
              </w:rPr>
            </w:pPr>
          </w:p>
        </w:tc>
        <w:tc>
          <w:tcPr>
            <w:tcW w:w="646" w:type="dxa"/>
            <w:noWrap w:val="0"/>
            <w:vAlign w:val="center"/>
          </w:tcPr>
          <w:p w14:paraId="01FC0B89">
            <w:pPr>
              <w:spacing w:line="700" w:lineRule="exact"/>
              <w:jc w:val="center"/>
              <w:rPr>
                <w:rFonts w:hint="default" w:ascii="Times New Roman" w:hAnsi="Times New Roman" w:eastAsia="宋体" w:cs="Times New Roman"/>
                <w:color w:val="auto"/>
                <w:kern w:val="0"/>
                <w:sz w:val="20"/>
                <w:szCs w:val="20"/>
              </w:rPr>
            </w:pPr>
          </w:p>
        </w:tc>
        <w:tc>
          <w:tcPr>
            <w:tcW w:w="880" w:type="dxa"/>
            <w:noWrap w:val="0"/>
            <w:vAlign w:val="center"/>
          </w:tcPr>
          <w:p w14:paraId="1660D1D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770" w:type="dxa"/>
            <w:noWrap w:val="0"/>
            <w:vAlign w:val="center"/>
          </w:tcPr>
          <w:p w14:paraId="04B0118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c>
          <w:tcPr>
            <w:tcW w:w="410" w:type="dxa"/>
            <w:noWrap w:val="0"/>
            <w:vAlign w:val="center"/>
          </w:tcPr>
          <w:p w14:paraId="6A6F1C23">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56E11995">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0607E461">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3E4762A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460" w:type="dxa"/>
            <w:noWrap w:val="0"/>
            <w:vAlign w:val="center"/>
          </w:tcPr>
          <w:p w14:paraId="6305A6CC">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7442DDDF">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53587BD1">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2DEDD0AA">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25A7326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0.01</w:t>
            </w:r>
          </w:p>
        </w:tc>
      </w:tr>
      <w:tr w14:paraId="503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1B5D187F">
            <w:pPr>
              <w:spacing w:line="700" w:lineRule="exact"/>
              <w:jc w:val="center"/>
              <w:rPr>
                <w:rFonts w:hint="default" w:ascii="Times New Roman" w:hAnsi="Times New Roman" w:eastAsia="宋体" w:cs="Times New Roman"/>
                <w:color w:val="auto"/>
                <w:kern w:val="0"/>
                <w:sz w:val="20"/>
                <w:szCs w:val="20"/>
              </w:rPr>
            </w:pPr>
          </w:p>
        </w:tc>
        <w:tc>
          <w:tcPr>
            <w:tcW w:w="627" w:type="dxa"/>
            <w:noWrap w:val="0"/>
            <w:vAlign w:val="center"/>
          </w:tcPr>
          <w:p w14:paraId="4D5422C0">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统计抽样调查</w:t>
            </w:r>
          </w:p>
        </w:tc>
        <w:tc>
          <w:tcPr>
            <w:tcW w:w="827" w:type="dxa"/>
            <w:gridSpan w:val="2"/>
            <w:noWrap w:val="0"/>
            <w:vAlign w:val="center"/>
          </w:tcPr>
          <w:p w14:paraId="4BF0336A">
            <w:pPr>
              <w:jc w:val="left"/>
              <w:rPr>
                <w:rFonts w:hint="default" w:ascii="Times New Roman" w:hAnsi="Times New Roman" w:eastAsia="宋体" w:cs="Times New Roman"/>
                <w:color w:val="auto"/>
                <w:kern w:val="0"/>
                <w:sz w:val="20"/>
                <w:szCs w:val="20"/>
              </w:rPr>
            </w:pPr>
          </w:p>
        </w:tc>
        <w:tc>
          <w:tcPr>
            <w:tcW w:w="646" w:type="dxa"/>
            <w:noWrap w:val="0"/>
            <w:vAlign w:val="center"/>
          </w:tcPr>
          <w:p w14:paraId="3B652725">
            <w:pPr>
              <w:jc w:val="left"/>
              <w:rPr>
                <w:rFonts w:hint="default" w:ascii="Times New Roman" w:hAnsi="Times New Roman" w:eastAsia="宋体" w:cs="Times New Roman"/>
                <w:color w:val="auto"/>
                <w:kern w:val="0"/>
                <w:sz w:val="20"/>
                <w:szCs w:val="20"/>
              </w:rPr>
            </w:pPr>
          </w:p>
        </w:tc>
        <w:tc>
          <w:tcPr>
            <w:tcW w:w="880" w:type="dxa"/>
            <w:noWrap w:val="0"/>
            <w:vAlign w:val="center"/>
          </w:tcPr>
          <w:p w14:paraId="5230C5F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770" w:type="dxa"/>
            <w:noWrap w:val="0"/>
            <w:vAlign w:val="center"/>
          </w:tcPr>
          <w:p w14:paraId="30262B5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c>
          <w:tcPr>
            <w:tcW w:w="410" w:type="dxa"/>
            <w:noWrap w:val="0"/>
            <w:vAlign w:val="center"/>
          </w:tcPr>
          <w:p w14:paraId="626C7B81">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669AEDA1">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6FCCE7B7">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2BC582B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460" w:type="dxa"/>
            <w:noWrap w:val="0"/>
            <w:vAlign w:val="center"/>
          </w:tcPr>
          <w:p w14:paraId="6AA5202B">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432AC829">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0BB912A6">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05F1BBD4">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58BB5C7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0.01</w:t>
            </w:r>
          </w:p>
        </w:tc>
      </w:tr>
      <w:tr w14:paraId="6EA0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1AC50170">
            <w:pPr>
              <w:spacing w:line="700" w:lineRule="exact"/>
              <w:jc w:val="center"/>
              <w:rPr>
                <w:rFonts w:hint="default" w:ascii="Times New Roman" w:hAnsi="Times New Roman" w:eastAsia="宋体" w:cs="Times New Roman"/>
                <w:color w:val="auto"/>
                <w:kern w:val="0"/>
                <w:sz w:val="20"/>
                <w:szCs w:val="20"/>
              </w:rPr>
            </w:pPr>
          </w:p>
        </w:tc>
        <w:tc>
          <w:tcPr>
            <w:tcW w:w="627" w:type="dxa"/>
            <w:noWrap w:val="0"/>
            <w:vAlign w:val="center"/>
          </w:tcPr>
          <w:p w14:paraId="3FF44257">
            <w:pPr>
              <w:jc w:val="left"/>
              <w:rPr>
                <w:rFonts w:hint="default" w:ascii="Times New Roman" w:hAnsi="Times New Roman" w:eastAsia="宋体" w:cs="Times New Roman"/>
                <w:color w:val="auto"/>
                <w:kern w:val="0"/>
                <w:sz w:val="20"/>
                <w:szCs w:val="20"/>
              </w:rPr>
            </w:pPr>
          </w:p>
        </w:tc>
        <w:tc>
          <w:tcPr>
            <w:tcW w:w="827" w:type="dxa"/>
            <w:gridSpan w:val="2"/>
            <w:noWrap w:val="0"/>
            <w:vAlign w:val="center"/>
          </w:tcPr>
          <w:p w14:paraId="3DC0D5AF">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统计调查综合补助</w:t>
            </w:r>
          </w:p>
        </w:tc>
        <w:tc>
          <w:tcPr>
            <w:tcW w:w="646" w:type="dxa"/>
            <w:noWrap w:val="0"/>
            <w:vAlign w:val="center"/>
          </w:tcPr>
          <w:p w14:paraId="1F481E13">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伊通满族自治县农村社会经济调查队</w:t>
            </w:r>
          </w:p>
        </w:tc>
        <w:tc>
          <w:tcPr>
            <w:tcW w:w="880" w:type="dxa"/>
            <w:noWrap w:val="0"/>
            <w:vAlign w:val="center"/>
          </w:tcPr>
          <w:p w14:paraId="5D00A26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770" w:type="dxa"/>
            <w:noWrap w:val="0"/>
            <w:vAlign w:val="center"/>
          </w:tcPr>
          <w:p w14:paraId="484F74C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c>
          <w:tcPr>
            <w:tcW w:w="410" w:type="dxa"/>
            <w:noWrap w:val="0"/>
            <w:vAlign w:val="center"/>
          </w:tcPr>
          <w:p w14:paraId="165D7A73">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17B413D1">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109F08E6">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7E2ADFE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460" w:type="dxa"/>
            <w:noWrap w:val="0"/>
            <w:vAlign w:val="center"/>
          </w:tcPr>
          <w:p w14:paraId="58EC6CD6">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06D4871B">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6FD2DED0">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2871ADC1">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473C78C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0.01</w:t>
            </w:r>
          </w:p>
        </w:tc>
      </w:tr>
      <w:tr w14:paraId="4C0E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7FC5732E">
            <w:pPr>
              <w:autoSpaceDN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合计</w:t>
            </w:r>
          </w:p>
        </w:tc>
        <w:tc>
          <w:tcPr>
            <w:tcW w:w="627" w:type="dxa"/>
            <w:noWrap w:val="0"/>
            <w:vAlign w:val="center"/>
          </w:tcPr>
          <w:p w14:paraId="30564E43">
            <w:pPr>
              <w:autoSpaceDN w:val="0"/>
              <w:jc w:val="center"/>
              <w:textAlignment w:val="center"/>
              <w:rPr>
                <w:rFonts w:hint="default" w:ascii="Times New Roman" w:hAnsi="Times New Roman" w:eastAsia="宋体" w:cs="Times New Roman"/>
                <w:color w:val="auto"/>
                <w:sz w:val="20"/>
                <w:szCs w:val="20"/>
              </w:rPr>
            </w:pPr>
          </w:p>
        </w:tc>
        <w:tc>
          <w:tcPr>
            <w:tcW w:w="827" w:type="dxa"/>
            <w:gridSpan w:val="2"/>
            <w:noWrap w:val="0"/>
            <w:vAlign w:val="center"/>
          </w:tcPr>
          <w:p w14:paraId="654DE915">
            <w:pPr>
              <w:spacing w:line="700" w:lineRule="exact"/>
              <w:jc w:val="center"/>
              <w:rPr>
                <w:rFonts w:hint="default" w:ascii="Times New Roman" w:hAnsi="Times New Roman" w:eastAsia="宋体" w:cs="Times New Roman"/>
                <w:color w:val="auto"/>
                <w:kern w:val="0"/>
                <w:sz w:val="20"/>
                <w:szCs w:val="20"/>
              </w:rPr>
            </w:pPr>
          </w:p>
        </w:tc>
        <w:tc>
          <w:tcPr>
            <w:tcW w:w="646" w:type="dxa"/>
            <w:noWrap w:val="0"/>
            <w:vAlign w:val="center"/>
          </w:tcPr>
          <w:p w14:paraId="3DC4EE2C">
            <w:pPr>
              <w:spacing w:line="700" w:lineRule="exact"/>
              <w:jc w:val="center"/>
              <w:rPr>
                <w:rFonts w:hint="default" w:ascii="Times New Roman" w:hAnsi="Times New Roman" w:eastAsia="宋体" w:cs="Times New Roman"/>
                <w:color w:val="auto"/>
                <w:kern w:val="0"/>
                <w:sz w:val="20"/>
                <w:szCs w:val="20"/>
              </w:rPr>
            </w:pPr>
          </w:p>
        </w:tc>
        <w:tc>
          <w:tcPr>
            <w:tcW w:w="880" w:type="dxa"/>
            <w:noWrap w:val="0"/>
            <w:vAlign w:val="center"/>
          </w:tcPr>
          <w:p w14:paraId="0FF7B3E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50.17</w:t>
            </w:r>
          </w:p>
        </w:tc>
        <w:tc>
          <w:tcPr>
            <w:tcW w:w="770" w:type="dxa"/>
            <w:noWrap w:val="0"/>
            <w:vAlign w:val="center"/>
          </w:tcPr>
          <w:p w14:paraId="6CFA533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31.20</w:t>
            </w:r>
          </w:p>
        </w:tc>
        <w:tc>
          <w:tcPr>
            <w:tcW w:w="410" w:type="dxa"/>
            <w:noWrap w:val="0"/>
            <w:vAlign w:val="center"/>
          </w:tcPr>
          <w:p w14:paraId="36946AC7">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46351CD7">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047AB0CE">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6E01965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18.96</w:t>
            </w:r>
          </w:p>
        </w:tc>
        <w:tc>
          <w:tcPr>
            <w:tcW w:w="460" w:type="dxa"/>
            <w:noWrap w:val="0"/>
            <w:vAlign w:val="center"/>
          </w:tcPr>
          <w:p w14:paraId="126F1A18">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498AEACA">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1D2E5EAC">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1EA6A915">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796C81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0.01</w:t>
            </w:r>
          </w:p>
        </w:tc>
      </w:tr>
    </w:tbl>
    <w:p w14:paraId="7C3F6EFC">
      <w:pPr>
        <w:ind w:firstLine="640" w:firstLineChars="200"/>
        <w:rPr>
          <w:rFonts w:hint="default" w:ascii="Times New Roman" w:hAnsi="Times New Roman" w:eastAsia="楷体" w:cs="Times New Roman"/>
          <w:color w:val="auto"/>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CD3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535065D">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方正小标宋简体" w:cs="Times New Roman"/>
                <w:color w:val="auto"/>
                <w:kern w:val="0"/>
                <w:sz w:val="44"/>
                <w:szCs w:val="44"/>
                <w:lang w:eastAsia="zh-CN"/>
              </w:rPr>
              <w:t>财政拨款委托业务费支出预算表</w:t>
            </w:r>
          </w:p>
        </w:tc>
      </w:tr>
      <w:tr w14:paraId="0E84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26EC902">
            <w:pPr>
              <w:spacing w:line="240" w:lineRule="auto"/>
              <w:jc w:val="right"/>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2"/>
              </w:rPr>
              <w:t>单位：万元</w:t>
            </w:r>
          </w:p>
        </w:tc>
      </w:tr>
      <w:tr w14:paraId="70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FF5088C">
            <w:pPr>
              <w:spacing w:line="240" w:lineRule="auto"/>
              <w:jc w:val="center"/>
              <w:rPr>
                <w:rFonts w:hint="default" w:ascii="Times New Roman" w:hAnsi="Times New Roman" w:eastAsia="华文细黑" w:cs="Times New Roman"/>
                <w:color w:val="auto"/>
                <w:sz w:val="20"/>
                <w:szCs w:val="20"/>
                <w:lang w:val="en-US" w:eastAsia="zh-CN"/>
              </w:rPr>
            </w:pPr>
            <w:r>
              <w:rPr>
                <w:rFonts w:hint="default" w:ascii="Times New Roman" w:hAnsi="Times New Roman" w:eastAsia="华文细黑" w:cs="Times New Roman"/>
                <w:color w:val="auto"/>
                <w:sz w:val="20"/>
                <w:szCs w:val="20"/>
                <w:lang w:eastAsia="zh-CN"/>
              </w:rPr>
              <w:t>单位</w:t>
            </w:r>
          </w:p>
          <w:p w14:paraId="21B652B7">
            <w:pPr>
              <w:spacing w:line="240" w:lineRule="auto"/>
              <w:jc w:val="center"/>
              <w:rPr>
                <w:rFonts w:hint="default" w:ascii="Times New Roman" w:hAnsi="Times New Roman" w:eastAsia="华文细黑" w:cs="Times New Roman"/>
                <w:color w:val="auto"/>
                <w:kern w:val="0"/>
                <w:sz w:val="20"/>
                <w:szCs w:val="20"/>
                <w:vertAlign w:val="baseline"/>
              </w:rPr>
            </w:pPr>
            <w:r>
              <w:rPr>
                <w:rFonts w:hint="default" w:ascii="Times New Roman" w:hAnsi="Times New Roman" w:eastAsia="华文细黑" w:cs="Times New Roman"/>
                <w:color w:val="auto"/>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F6F5B87">
            <w:pPr>
              <w:spacing w:line="240" w:lineRule="auto"/>
              <w:jc w:val="center"/>
              <w:rPr>
                <w:rFonts w:hint="default" w:ascii="Times New Roman" w:hAnsi="Times New Roman" w:eastAsia="华文细黑" w:cs="Times New Roman"/>
                <w:color w:val="auto"/>
                <w:kern w:val="0"/>
                <w:sz w:val="20"/>
                <w:szCs w:val="20"/>
                <w:vertAlign w:val="baseline"/>
              </w:rPr>
            </w:pPr>
            <w:r>
              <w:rPr>
                <w:rFonts w:hint="default" w:ascii="Times New Roman" w:hAnsi="Times New Roman" w:eastAsia="华文细黑" w:cs="Times New Roman"/>
                <w:color w:val="auto"/>
                <w:sz w:val="20"/>
                <w:szCs w:val="20"/>
                <w:lang w:eastAsia="zh-CN"/>
              </w:rPr>
              <w:t>委托事</w:t>
            </w:r>
            <w:r>
              <w:rPr>
                <w:rFonts w:hint="default" w:ascii="Times New Roman" w:hAnsi="Times New Roman" w:eastAsia="华文细黑" w:cs="Times New Roman"/>
                <w:color w:val="auto"/>
                <w:sz w:val="20"/>
                <w:szCs w:val="20"/>
                <w:lang w:val="en-US" w:eastAsia="zh-CN"/>
              </w:rPr>
              <w:t xml:space="preserve">    </w:t>
            </w:r>
            <w:r>
              <w:rPr>
                <w:rFonts w:hint="default" w:ascii="Times New Roman" w:hAnsi="Times New Roman" w:eastAsia="华文细黑" w:cs="Times New Roman"/>
                <w:color w:val="auto"/>
                <w:sz w:val="20"/>
                <w:szCs w:val="20"/>
                <w:lang w:eastAsia="zh-CN"/>
              </w:rPr>
              <w:t>项内容</w:t>
            </w:r>
          </w:p>
        </w:tc>
        <w:tc>
          <w:tcPr>
            <w:tcW w:w="2778" w:type="dxa"/>
            <w:gridSpan w:val="4"/>
            <w:tcBorders>
              <w:top w:val="single" w:color="auto" w:sz="4" w:space="0"/>
              <w:bottom w:val="single" w:color="auto" w:sz="4" w:space="0"/>
            </w:tcBorders>
            <w:noWrap w:val="0"/>
            <w:vAlign w:val="center"/>
          </w:tcPr>
          <w:p w14:paraId="6E3C3FC5">
            <w:pPr>
              <w:spacing w:line="240" w:lineRule="auto"/>
              <w:jc w:val="center"/>
              <w:rPr>
                <w:rFonts w:hint="default" w:ascii="Times New Roman" w:hAnsi="Times New Roman" w:eastAsia="华文细黑" w:cs="Times New Roman"/>
                <w:color w:val="auto"/>
                <w:kern w:val="0"/>
                <w:sz w:val="20"/>
                <w:szCs w:val="20"/>
                <w:vertAlign w:val="baseline"/>
              </w:rPr>
            </w:pPr>
            <w:r>
              <w:rPr>
                <w:rFonts w:hint="default" w:ascii="Times New Roman" w:hAnsi="Times New Roman" w:eastAsia="华文细黑" w:cs="Times New Roman"/>
                <w:color w:val="auto"/>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C94EDB7">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是否政府购买服务</w:t>
            </w:r>
            <w:r>
              <w:rPr>
                <w:rFonts w:hint="default" w:ascii="Times New Roman" w:hAnsi="Times New Roman" w:eastAsia="华文细黑" w:cs="Times New Roman"/>
                <w:color w:val="auto"/>
                <w:kern w:val="0"/>
                <w:sz w:val="20"/>
                <w:szCs w:val="20"/>
                <w:vertAlign w:val="baseline"/>
                <w:lang w:val="en-US" w:eastAsia="zh-CN"/>
              </w:rPr>
              <w:t xml:space="preserve">  </w:t>
            </w:r>
            <w:r>
              <w:rPr>
                <w:rFonts w:hint="default" w:ascii="Times New Roman" w:hAnsi="Times New Roman" w:eastAsia="华文细黑" w:cs="Times New Roman"/>
                <w:color w:val="auto"/>
                <w:kern w:val="0"/>
                <w:sz w:val="20"/>
                <w:szCs w:val="20"/>
                <w:vertAlign w:val="baseline"/>
                <w:lang w:eastAsia="zh-CN"/>
              </w:rPr>
              <w:t>（是</w:t>
            </w:r>
            <w:r>
              <w:rPr>
                <w:rFonts w:hint="default" w:ascii="Times New Roman" w:hAnsi="Times New Roman" w:eastAsia="华文细黑" w:cs="Times New Roman"/>
                <w:color w:val="auto"/>
                <w:kern w:val="0"/>
                <w:sz w:val="20"/>
                <w:szCs w:val="20"/>
                <w:vertAlign w:val="baseline"/>
                <w:lang w:val="en-US" w:eastAsia="zh-CN"/>
              </w:rPr>
              <w:t>/否</w:t>
            </w:r>
            <w:r>
              <w:rPr>
                <w:rFonts w:hint="default" w:ascii="Times New Roman" w:hAnsi="Times New Roman" w:eastAsia="华文细黑" w:cs="Times New Roman"/>
                <w:color w:val="auto"/>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C2E192F">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是否政</w:t>
            </w:r>
            <w:r>
              <w:rPr>
                <w:rFonts w:hint="default" w:ascii="Times New Roman" w:hAnsi="Times New Roman" w:eastAsia="华文细黑" w:cs="Times New Roman"/>
                <w:color w:val="auto"/>
                <w:kern w:val="0"/>
                <w:sz w:val="20"/>
                <w:szCs w:val="20"/>
                <w:vertAlign w:val="baseline"/>
                <w:lang w:val="en-US" w:eastAsia="zh-CN"/>
              </w:rPr>
              <w:t xml:space="preserve">  </w:t>
            </w:r>
            <w:r>
              <w:rPr>
                <w:rFonts w:hint="default" w:ascii="Times New Roman" w:hAnsi="Times New Roman" w:eastAsia="华文细黑" w:cs="Times New Roman"/>
                <w:color w:val="auto"/>
                <w:kern w:val="0"/>
                <w:sz w:val="20"/>
                <w:szCs w:val="20"/>
                <w:vertAlign w:val="baseline"/>
                <w:lang w:eastAsia="zh-CN"/>
              </w:rPr>
              <w:t>府采购</w:t>
            </w:r>
            <w:r>
              <w:rPr>
                <w:rFonts w:hint="default" w:ascii="Times New Roman" w:hAnsi="Times New Roman" w:eastAsia="华文细黑" w:cs="Times New Roman"/>
                <w:color w:val="auto"/>
                <w:kern w:val="0"/>
                <w:sz w:val="20"/>
                <w:szCs w:val="20"/>
                <w:vertAlign w:val="baseline"/>
                <w:lang w:val="en-US" w:eastAsia="zh-CN"/>
              </w:rPr>
              <w:t xml:space="preserve">  </w:t>
            </w:r>
            <w:r>
              <w:rPr>
                <w:rFonts w:hint="default" w:ascii="Times New Roman" w:hAnsi="Times New Roman" w:eastAsia="华文细黑" w:cs="Times New Roman"/>
                <w:color w:val="auto"/>
                <w:kern w:val="0"/>
                <w:sz w:val="20"/>
                <w:szCs w:val="20"/>
                <w:vertAlign w:val="baseline"/>
                <w:lang w:eastAsia="zh-CN"/>
              </w:rPr>
              <w:t>（是</w:t>
            </w:r>
            <w:r>
              <w:rPr>
                <w:rFonts w:hint="default" w:ascii="Times New Roman" w:hAnsi="Times New Roman" w:eastAsia="华文细黑" w:cs="Times New Roman"/>
                <w:color w:val="auto"/>
                <w:kern w:val="0"/>
                <w:sz w:val="20"/>
                <w:szCs w:val="20"/>
                <w:vertAlign w:val="baseline"/>
                <w:lang w:val="en-US" w:eastAsia="zh-CN"/>
              </w:rPr>
              <w:t>/否</w:t>
            </w:r>
            <w:r>
              <w:rPr>
                <w:rFonts w:hint="default" w:ascii="Times New Roman" w:hAnsi="Times New Roman" w:eastAsia="华文细黑" w:cs="Times New Roman"/>
                <w:color w:val="auto"/>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95A97F5">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特殊情况说明</w:t>
            </w:r>
          </w:p>
        </w:tc>
      </w:tr>
      <w:tr w14:paraId="6EB7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2679376">
            <w:pPr>
              <w:spacing w:line="240" w:lineRule="auto"/>
              <w:jc w:val="center"/>
              <w:rPr>
                <w:rFonts w:hint="default" w:ascii="Times New Roman" w:hAnsi="Times New Roman" w:eastAsia="华文细黑" w:cs="Times New Roman"/>
                <w:color w:val="auto"/>
                <w:kern w:val="0"/>
                <w:sz w:val="20"/>
                <w:szCs w:val="20"/>
                <w:vertAlign w:val="baseline"/>
              </w:rPr>
            </w:pPr>
          </w:p>
        </w:tc>
        <w:tc>
          <w:tcPr>
            <w:tcW w:w="1284" w:type="dxa"/>
            <w:vMerge w:val="continue"/>
            <w:tcBorders>
              <w:top w:val="single" w:color="auto" w:sz="4" w:space="0"/>
            </w:tcBorders>
            <w:noWrap w:val="0"/>
            <w:vAlign w:val="center"/>
          </w:tcPr>
          <w:p w14:paraId="5C59F4CF">
            <w:pPr>
              <w:spacing w:line="240" w:lineRule="auto"/>
              <w:jc w:val="center"/>
              <w:rPr>
                <w:rFonts w:hint="default" w:ascii="Times New Roman" w:hAnsi="Times New Roman" w:eastAsia="华文细黑" w:cs="Times New Roman"/>
                <w:color w:val="auto"/>
                <w:kern w:val="0"/>
                <w:sz w:val="20"/>
                <w:szCs w:val="20"/>
                <w:vertAlign w:val="baseline"/>
              </w:rPr>
            </w:pPr>
          </w:p>
        </w:tc>
        <w:tc>
          <w:tcPr>
            <w:tcW w:w="667" w:type="dxa"/>
            <w:tcBorders>
              <w:top w:val="single" w:color="auto" w:sz="4" w:space="0"/>
            </w:tcBorders>
            <w:noWrap w:val="0"/>
            <w:vAlign w:val="center"/>
          </w:tcPr>
          <w:p w14:paraId="1C1D7C99">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合计</w:t>
            </w:r>
          </w:p>
        </w:tc>
        <w:tc>
          <w:tcPr>
            <w:tcW w:w="666" w:type="dxa"/>
            <w:tcBorders>
              <w:top w:val="single" w:color="auto" w:sz="4" w:space="0"/>
            </w:tcBorders>
            <w:noWrap w:val="0"/>
            <w:vAlign w:val="center"/>
          </w:tcPr>
          <w:p w14:paraId="6EFAD409">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sz w:val="20"/>
                <w:szCs w:val="22"/>
                <w:lang w:eastAsia="zh-CN"/>
              </w:rPr>
              <w:t>一般公共预算拨款收入</w:t>
            </w:r>
          </w:p>
        </w:tc>
        <w:tc>
          <w:tcPr>
            <w:tcW w:w="717" w:type="dxa"/>
            <w:tcBorders>
              <w:top w:val="single" w:color="auto" w:sz="4" w:space="0"/>
            </w:tcBorders>
            <w:noWrap w:val="0"/>
            <w:vAlign w:val="center"/>
          </w:tcPr>
          <w:p w14:paraId="4AEC6D22">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政府性基金预算拨款收入</w:t>
            </w:r>
          </w:p>
        </w:tc>
        <w:tc>
          <w:tcPr>
            <w:tcW w:w="728" w:type="dxa"/>
            <w:tcBorders>
              <w:top w:val="single" w:color="auto" w:sz="4" w:space="0"/>
            </w:tcBorders>
            <w:noWrap w:val="0"/>
            <w:vAlign w:val="center"/>
          </w:tcPr>
          <w:p w14:paraId="64CD534C">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44F3F9F">
            <w:pPr>
              <w:spacing w:line="240" w:lineRule="auto"/>
              <w:jc w:val="center"/>
              <w:rPr>
                <w:rFonts w:hint="default" w:ascii="Times New Roman" w:hAnsi="Times New Roman" w:eastAsia="华文细黑" w:cs="Times New Roman"/>
                <w:color w:val="auto"/>
                <w:kern w:val="0"/>
                <w:sz w:val="20"/>
                <w:szCs w:val="20"/>
                <w:vertAlign w:val="baseline"/>
                <w:lang w:eastAsia="zh-CN"/>
              </w:rPr>
            </w:pPr>
          </w:p>
        </w:tc>
        <w:tc>
          <w:tcPr>
            <w:tcW w:w="1036" w:type="dxa"/>
            <w:vMerge w:val="continue"/>
            <w:tcBorders>
              <w:top w:val="single" w:color="auto" w:sz="4" w:space="0"/>
            </w:tcBorders>
            <w:noWrap w:val="0"/>
            <w:vAlign w:val="center"/>
          </w:tcPr>
          <w:p w14:paraId="451A0F56">
            <w:pPr>
              <w:spacing w:line="240" w:lineRule="auto"/>
              <w:jc w:val="center"/>
              <w:rPr>
                <w:rFonts w:hint="default" w:ascii="Times New Roman" w:hAnsi="Times New Roman" w:eastAsia="华文细黑" w:cs="Times New Roman"/>
                <w:color w:val="auto"/>
                <w:kern w:val="0"/>
                <w:sz w:val="20"/>
                <w:szCs w:val="20"/>
                <w:vertAlign w:val="baseline"/>
                <w:lang w:eastAsia="zh-CN"/>
              </w:rPr>
            </w:pPr>
          </w:p>
        </w:tc>
        <w:tc>
          <w:tcPr>
            <w:tcW w:w="803" w:type="dxa"/>
            <w:vMerge w:val="continue"/>
            <w:tcBorders>
              <w:top w:val="single" w:color="auto" w:sz="4" w:space="0"/>
            </w:tcBorders>
            <w:noWrap w:val="0"/>
            <w:vAlign w:val="center"/>
          </w:tcPr>
          <w:p w14:paraId="09DAFD89">
            <w:pPr>
              <w:spacing w:line="240" w:lineRule="auto"/>
              <w:jc w:val="center"/>
              <w:rPr>
                <w:rFonts w:hint="default" w:ascii="Times New Roman" w:hAnsi="Times New Roman" w:eastAsia="华文细黑" w:cs="Times New Roman"/>
                <w:color w:val="auto"/>
                <w:kern w:val="0"/>
                <w:sz w:val="20"/>
                <w:szCs w:val="20"/>
                <w:vertAlign w:val="baseline"/>
                <w:lang w:eastAsia="zh-CN"/>
              </w:rPr>
            </w:pPr>
          </w:p>
        </w:tc>
      </w:tr>
      <w:tr w14:paraId="7DFB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4FB539">
            <w:pPr>
              <w:spacing w:line="240" w:lineRule="auto"/>
              <w:jc w:val="both"/>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单位名称</w:t>
            </w:r>
          </w:p>
        </w:tc>
        <w:tc>
          <w:tcPr>
            <w:tcW w:w="1284" w:type="dxa"/>
            <w:noWrap w:val="0"/>
            <w:vAlign w:val="center"/>
          </w:tcPr>
          <w:p w14:paraId="13578513">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7C0688F6">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14BB9955">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6E791694">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7C03A8FC">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42A98CE4">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271D4B67">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69F7A5F3">
            <w:pPr>
              <w:spacing w:line="240" w:lineRule="auto"/>
              <w:jc w:val="both"/>
              <w:rPr>
                <w:rFonts w:hint="default" w:ascii="Times New Roman" w:hAnsi="Times New Roman" w:eastAsia="华文细黑" w:cs="Times New Roman"/>
                <w:color w:val="auto"/>
                <w:kern w:val="0"/>
                <w:sz w:val="20"/>
                <w:szCs w:val="20"/>
                <w:vertAlign w:val="baseline"/>
              </w:rPr>
            </w:pPr>
          </w:p>
        </w:tc>
      </w:tr>
      <w:tr w14:paraId="54A8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0246CD">
            <w:pPr>
              <w:spacing w:line="240" w:lineRule="auto"/>
              <w:ind w:firstLine="200" w:firstLineChars="1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单位名称</w:t>
            </w:r>
            <w:r>
              <w:rPr>
                <w:rFonts w:hint="default" w:ascii="Times New Roman" w:hAnsi="Times New Roman" w:eastAsia="华文细黑" w:cs="Times New Roman"/>
                <w:color w:val="auto"/>
                <w:kern w:val="0"/>
                <w:sz w:val="20"/>
                <w:szCs w:val="20"/>
                <w:vertAlign w:val="baseline"/>
                <w:lang w:val="en-US" w:eastAsia="zh-CN"/>
              </w:rPr>
              <w:t>1</w:t>
            </w:r>
          </w:p>
        </w:tc>
        <w:tc>
          <w:tcPr>
            <w:tcW w:w="1284" w:type="dxa"/>
            <w:noWrap w:val="0"/>
            <w:vAlign w:val="center"/>
          </w:tcPr>
          <w:p w14:paraId="7A5991CA">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74F461A1">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586E7AA4">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1C4FDE66">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03E5FA1C">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0F1669F8">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5C991DF9">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1BC640FA">
            <w:pPr>
              <w:spacing w:line="240" w:lineRule="auto"/>
              <w:jc w:val="both"/>
              <w:rPr>
                <w:rFonts w:hint="default" w:ascii="Times New Roman" w:hAnsi="Times New Roman" w:eastAsia="华文细黑" w:cs="Times New Roman"/>
                <w:color w:val="auto"/>
                <w:kern w:val="0"/>
                <w:sz w:val="20"/>
                <w:szCs w:val="20"/>
                <w:vertAlign w:val="baseline"/>
              </w:rPr>
            </w:pPr>
          </w:p>
        </w:tc>
      </w:tr>
      <w:tr w14:paraId="227D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73A3BC">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项目名称</w:t>
            </w:r>
            <w:r>
              <w:rPr>
                <w:rFonts w:hint="default" w:ascii="Times New Roman" w:hAnsi="Times New Roman" w:eastAsia="华文细黑" w:cs="Times New Roman"/>
                <w:color w:val="auto"/>
                <w:kern w:val="0"/>
                <w:sz w:val="20"/>
                <w:szCs w:val="20"/>
                <w:vertAlign w:val="baseline"/>
                <w:lang w:val="en-US" w:eastAsia="zh-CN"/>
              </w:rPr>
              <w:t>1</w:t>
            </w:r>
          </w:p>
        </w:tc>
        <w:tc>
          <w:tcPr>
            <w:tcW w:w="1284" w:type="dxa"/>
            <w:noWrap w:val="0"/>
            <w:vAlign w:val="center"/>
          </w:tcPr>
          <w:p w14:paraId="4538AF03">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5BBCBA97">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0674281B">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048C7B3F">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072D7B5F">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1CC1FBD8">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300B5793">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612D1A2B">
            <w:pPr>
              <w:spacing w:line="240" w:lineRule="auto"/>
              <w:jc w:val="both"/>
              <w:rPr>
                <w:rFonts w:hint="default" w:ascii="Times New Roman" w:hAnsi="Times New Roman" w:eastAsia="华文细黑" w:cs="Times New Roman"/>
                <w:color w:val="auto"/>
                <w:kern w:val="0"/>
                <w:sz w:val="20"/>
                <w:szCs w:val="20"/>
                <w:vertAlign w:val="baseline"/>
              </w:rPr>
            </w:pPr>
          </w:p>
        </w:tc>
      </w:tr>
      <w:tr w14:paraId="2849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0BB923">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项目名称</w:t>
            </w:r>
            <w:r>
              <w:rPr>
                <w:rFonts w:hint="default" w:ascii="Times New Roman" w:hAnsi="Times New Roman" w:eastAsia="华文细黑" w:cs="Times New Roman"/>
                <w:color w:val="auto"/>
                <w:kern w:val="0"/>
                <w:sz w:val="20"/>
                <w:szCs w:val="20"/>
                <w:vertAlign w:val="baseline"/>
                <w:lang w:val="en-US" w:eastAsia="zh-CN"/>
              </w:rPr>
              <w:t>2</w:t>
            </w:r>
          </w:p>
        </w:tc>
        <w:tc>
          <w:tcPr>
            <w:tcW w:w="1284" w:type="dxa"/>
            <w:noWrap w:val="0"/>
            <w:vAlign w:val="center"/>
          </w:tcPr>
          <w:p w14:paraId="1ED3536C">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4001EC98">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74ACB1F4">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12276FDD">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15E9DB86">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63139C09">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6BED960B">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0CDDABF5">
            <w:pPr>
              <w:spacing w:line="240" w:lineRule="auto"/>
              <w:jc w:val="both"/>
              <w:rPr>
                <w:rFonts w:hint="default" w:ascii="Times New Roman" w:hAnsi="Times New Roman" w:eastAsia="华文细黑" w:cs="Times New Roman"/>
                <w:color w:val="auto"/>
                <w:kern w:val="0"/>
                <w:sz w:val="20"/>
                <w:szCs w:val="20"/>
                <w:vertAlign w:val="baseline"/>
              </w:rPr>
            </w:pPr>
          </w:p>
        </w:tc>
      </w:tr>
      <w:tr w14:paraId="2CD9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440DDA1">
            <w:pPr>
              <w:spacing w:line="240" w:lineRule="auto"/>
              <w:ind w:firstLine="200" w:firstLineChars="1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单位名称</w:t>
            </w:r>
            <w:r>
              <w:rPr>
                <w:rFonts w:hint="default" w:ascii="Times New Roman" w:hAnsi="Times New Roman" w:eastAsia="华文细黑" w:cs="Times New Roman"/>
                <w:color w:val="auto"/>
                <w:kern w:val="0"/>
                <w:sz w:val="20"/>
                <w:szCs w:val="20"/>
                <w:vertAlign w:val="baseline"/>
                <w:lang w:val="en-US" w:eastAsia="zh-CN"/>
              </w:rPr>
              <w:t>2</w:t>
            </w:r>
          </w:p>
        </w:tc>
        <w:tc>
          <w:tcPr>
            <w:tcW w:w="1284" w:type="dxa"/>
            <w:noWrap w:val="0"/>
            <w:vAlign w:val="center"/>
          </w:tcPr>
          <w:p w14:paraId="5154F2F8">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4A1B4210">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6A9B1DCF">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2D6A39F3">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6D4A0EA0">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1029AD77">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33512676">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0DD5C0D9">
            <w:pPr>
              <w:spacing w:line="240" w:lineRule="auto"/>
              <w:jc w:val="both"/>
              <w:rPr>
                <w:rFonts w:hint="default" w:ascii="Times New Roman" w:hAnsi="Times New Roman" w:eastAsia="华文细黑" w:cs="Times New Roman"/>
                <w:color w:val="auto"/>
                <w:kern w:val="0"/>
                <w:sz w:val="20"/>
                <w:szCs w:val="20"/>
                <w:vertAlign w:val="baseline"/>
              </w:rPr>
            </w:pPr>
          </w:p>
        </w:tc>
      </w:tr>
      <w:tr w14:paraId="6E70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C40354">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val="en-US" w:eastAsia="zh-CN"/>
              </w:rPr>
              <w:t>项目名称1</w:t>
            </w:r>
          </w:p>
        </w:tc>
        <w:tc>
          <w:tcPr>
            <w:tcW w:w="1284" w:type="dxa"/>
            <w:noWrap w:val="0"/>
            <w:vAlign w:val="center"/>
          </w:tcPr>
          <w:p w14:paraId="55DB716B">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3F6A8751">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27131739">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5647A120">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42D23839">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3E0066AF">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6CE22BC7">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3DCA86CE">
            <w:pPr>
              <w:spacing w:line="240" w:lineRule="auto"/>
              <w:jc w:val="both"/>
              <w:rPr>
                <w:rFonts w:hint="default" w:ascii="Times New Roman" w:hAnsi="Times New Roman" w:eastAsia="华文细黑" w:cs="Times New Roman"/>
                <w:color w:val="auto"/>
                <w:kern w:val="0"/>
                <w:sz w:val="20"/>
                <w:szCs w:val="20"/>
                <w:vertAlign w:val="baseline"/>
              </w:rPr>
            </w:pPr>
          </w:p>
        </w:tc>
      </w:tr>
      <w:tr w14:paraId="1624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91C7A49">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val="en-US" w:eastAsia="zh-CN"/>
              </w:rPr>
              <w:t>项目名称2</w:t>
            </w:r>
          </w:p>
        </w:tc>
        <w:tc>
          <w:tcPr>
            <w:tcW w:w="1284" w:type="dxa"/>
            <w:noWrap w:val="0"/>
            <w:vAlign w:val="center"/>
          </w:tcPr>
          <w:p w14:paraId="4611CB06">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4B60AD43">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2C6A4EC7">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2942DFD4">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2CF90897">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06373BFB">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69904594">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271C7106">
            <w:pPr>
              <w:spacing w:line="240" w:lineRule="auto"/>
              <w:jc w:val="both"/>
              <w:rPr>
                <w:rFonts w:hint="default" w:ascii="Times New Roman" w:hAnsi="Times New Roman" w:eastAsia="华文细黑" w:cs="Times New Roman"/>
                <w:color w:val="auto"/>
                <w:kern w:val="0"/>
                <w:sz w:val="20"/>
                <w:szCs w:val="20"/>
                <w:vertAlign w:val="baseline"/>
              </w:rPr>
            </w:pPr>
          </w:p>
        </w:tc>
      </w:tr>
      <w:tr w14:paraId="4259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21E03E0">
            <w:pPr>
              <w:spacing w:line="240" w:lineRule="auto"/>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val="en-US" w:eastAsia="zh-CN"/>
              </w:rPr>
              <w:t>……</w:t>
            </w:r>
          </w:p>
        </w:tc>
        <w:tc>
          <w:tcPr>
            <w:tcW w:w="1284" w:type="dxa"/>
            <w:noWrap w:val="0"/>
            <w:vAlign w:val="center"/>
          </w:tcPr>
          <w:p w14:paraId="09E588C6">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7661F2C8">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7125658F">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622A04C5">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49D8106D">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0D19F741">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4B78056C">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4619C1D4">
            <w:pPr>
              <w:spacing w:line="240" w:lineRule="auto"/>
              <w:jc w:val="both"/>
              <w:rPr>
                <w:rFonts w:hint="default" w:ascii="Times New Roman" w:hAnsi="Times New Roman" w:eastAsia="华文细黑" w:cs="Times New Roman"/>
                <w:color w:val="auto"/>
                <w:kern w:val="0"/>
                <w:sz w:val="20"/>
                <w:szCs w:val="20"/>
                <w:vertAlign w:val="baseline"/>
              </w:rPr>
            </w:pPr>
          </w:p>
        </w:tc>
      </w:tr>
    </w:tbl>
    <w:p w14:paraId="580D6132">
      <w:pPr>
        <w:ind w:firstLine="640" w:firstLineChars="200"/>
        <w:rPr>
          <w:rFonts w:hint="default" w:ascii="Times New Roman" w:hAnsi="Times New Roman" w:eastAsia="仿宋" w:cs="Times New Roman"/>
          <w:color w:val="auto"/>
          <w:kern w:val="0"/>
          <w:sz w:val="32"/>
          <w:szCs w:val="32"/>
        </w:rPr>
      </w:pPr>
    </w:p>
    <w:p w14:paraId="31A57537">
      <w:pPr>
        <w:ind w:firstLine="640" w:firstLineChars="200"/>
        <w:rPr>
          <w:rFonts w:hint="default" w:ascii="Times New Roman" w:hAnsi="Times New Roman" w:eastAsia="楷体" w:cs="Times New Roman"/>
          <w:color w:val="auto"/>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556"/>
        <w:gridCol w:w="735"/>
        <w:gridCol w:w="2436"/>
        <w:gridCol w:w="614"/>
        <w:gridCol w:w="723"/>
        <w:gridCol w:w="1002"/>
        <w:gridCol w:w="1280"/>
        <w:gridCol w:w="664"/>
        <w:gridCol w:w="487"/>
      </w:tblGrid>
      <w:tr w14:paraId="2344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900" w:type="dxa"/>
            <w:gridSpan w:val="10"/>
            <w:tcBorders>
              <w:top w:val="nil"/>
              <w:left w:val="nil"/>
              <w:bottom w:val="single" w:color="000000" w:sz="4" w:space="0"/>
              <w:right w:val="nil"/>
            </w:tcBorders>
            <w:noWrap w:val="0"/>
            <w:vAlign w:val="top"/>
          </w:tcPr>
          <w:p w14:paraId="220697D5">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项目支出</w:t>
            </w:r>
            <w:r>
              <w:rPr>
                <w:rFonts w:hint="default" w:ascii="Times New Roman" w:hAnsi="Times New Roman" w:eastAsia="方正小标宋简体" w:cs="Times New Roman"/>
                <w:color w:val="auto"/>
                <w:kern w:val="0"/>
                <w:sz w:val="44"/>
                <w:szCs w:val="44"/>
                <w:lang w:eastAsia="zh-CN"/>
              </w:rPr>
              <w:t>绩效目标</w:t>
            </w:r>
            <w:r>
              <w:rPr>
                <w:rFonts w:hint="default" w:ascii="Times New Roman" w:hAnsi="Times New Roman" w:eastAsia="方正小标宋简体" w:cs="Times New Roman"/>
                <w:color w:val="auto"/>
                <w:kern w:val="0"/>
                <w:sz w:val="44"/>
                <w:szCs w:val="44"/>
              </w:rPr>
              <w:t>表</w:t>
            </w:r>
          </w:p>
          <w:p w14:paraId="74C3BF64">
            <w:pPr>
              <w:spacing w:line="240" w:lineRule="auto"/>
              <w:jc w:val="right"/>
              <w:rPr>
                <w:rFonts w:hint="default" w:ascii="Times New Roman" w:hAnsi="Times New Roman" w:eastAsia="楷体" w:cs="Times New Roman"/>
                <w:color w:val="auto"/>
                <w:kern w:val="0"/>
                <w:szCs w:val="32"/>
                <w:vertAlign w:val="baseline"/>
              </w:rPr>
            </w:pPr>
            <w:r>
              <w:rPr>
                <w:rFonts w:hint="default" w:ascii="Times New Roman" w:hAnsi="Times New Roman" w:eastAsia="华文细黑" w:cs="Times New Roman"/>
                <w:color w:val="auto"/>
                <w:sz w:val="20"/>
                <w:szCs w:val="22"/>
              </w:rPr>
              <w:t>单位：万元</w:t>
            </w:r>
          </w:p>
        </w:tc>
      </w:tr>
      <w:tr w14:paraId="1F0D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03" w:type="dxa"/>
            <w:tcBorders>
              <w:top w:val="single" w:color="000000" w:sz="4" w:space="0"/>
              <w:left w:val="single" w:color="000000" w:sz="4" w:space="0"/>
              <w:bottom w:val="single" w:color="000000" w:sz="4" w:space="0"/>
              <w:right w:val="single" w:color="000000" w:sz="4" w:space="0"/>
            </w:tcBorders>
            <w:noWrap w:val="0"/>
            <w:vAlign w:val="center"/>
          </w:tcPr>
          <w:p w14:paraId="6FEAE11F">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i w:val="0"/>
                <w:iCs w:val="0"/>
                <w:color w:val="auto"/>
                <w:kern w:val="0"/>
                <w:sz w:val="17"/>
                <w:szCs w:val="17"/>
                <w:u w:val="none"/>
                <w:lang w:val="en-US" w:eastAsia="zh-CN" w:bidi="ar"/>
              </w:rPr>
              <w:t>单位名称</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804B59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项目名称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0D833E">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年度资金总额</w:t>
            </w:r>
            <w:r>
              <w:rPr>
                <w:rFonts w:hint="default" w:ascii="Times New Roman" w:hAnsi="Times New Roman" w:eastAsia="华文细黑" w:cs="Times New Roman"/>
                <w:i w:val="0"/>
                <w:iCs w:val="0"/>
                <w:color w:val="auto"/>
                <w:kern w:val="0"/>
                <w:sz w:val="17"/>
                <w:szCs w:val="17"/>
                <w:u w:val="none"/>
                <w:lang w:val="en-US" w:eastAsia="zh-CN" w:bidi="ar"/>
              </w:rPr>
              <w:br w:type="textWrapping"/>
            </w:r>
            <w:r>
              <w:rPr>
                <w:rFonts w:hint="default" w:ascii="Times New Roman" w:hAnsi="Times New Roman" w:eastAsia="华文细黑" w:cs="Times New Roman"/>
                <w:i w:val="0"/>
                <w:iCs w:val="0"/>
                <w:color w:val="auto"/>
                <w:kern w:val="0"/>
                <w:sz w:val="17"/>
                <w:szCs w:val="17"/>
                <w:u w:val="none"/>
                <w:lang w:val="en-US" w:eastAsia="zh-CN" w:bidi="ar"/>
              </w:rPr>
              <w:t>（万元）</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5B0837CD">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年度绩效目标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1B2CDFD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一级指标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4D1FAB0">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FF1715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三级指标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CBB03A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指标解释</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900879">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指标值</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B98A3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权重</w:t>
            </w:r>
          </w:p>
        </w:tc>
      </w:tr>
      <w:tr w14:paraId="0FA4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3" w:type="dxa"/>
            <w:vMerge w:val="restart"/>
            <w:tcBorders>
              <w:top w:val="single" w:color="000000" w:sz="4" w:space="0"/>
              <w:left w:val="single" w:color="000000" w:sz="4" w:space="0"/>
              <w:right w:val="single" w:color="000000" w:sz="4" w:space="0"/>
            </w:tcBorders>
            <w:noWrap w:val="0"/>
            <w:vAlign w:val="center"/>
          </w:tcPr>
          <w:p w14:paraId="04FC790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伊通满族自治县农村社会经济调查队</w:t>
            </w:r>
          </w:p>
        </w:tc>
        <w:tc>
          <w:tcPr>
            <w:tcW w:w="556" w:type="dxa"/>
            <w:vMerge w:val="restart"/>
            <w:tcBorders>
              <w:top w:val="single" w:color="000000" w:sz="4" w:space="0"/>
              <w:left w:val="single" w:color="000000" w:sz="4" w:space="0"/>
              <w:right w:val="single" w:color="000000" w:sz="4" w:space="0"/>
            </w:tcBorders>
            <w:noWrap w:val="0"/>
            <w:vAlign w:val="center"/>
          </w:tcPr>
          <w:p w14:paraId="4373C31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统计调查综合补助</w:t>
            </w:r>
          </w:p>
        </w:tc>
        <w:tc>
          <w:tcPr>
            <w:tcW w:w="735" w:type="dxa"/>
            <w:vMerge w:val="restart"/>
            <w:tcBorders>
              <w:top w:val="single" w:color="000000" w:sz="4" w:space="0"/>
              <w:left w:val="single" w:color="000000" w:sz="4" w:space="0"/>
              <w:right w:val="single" w:color="000000" w:sz="4" w:space="0"/>
            </w:tcBorders>
            <w:noWrap w:val="0"/>
            <w:vAlign w:val="center"/>
          </w:tcPr>
          <w:p w14:paraId="3A1963BC">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rPr>
            </w:pPr>
            <w:r>
              <w:rPr>
                <w:rFonts w:hint="default" w:ascii="Times New Roman" w:hAnsi="Times New Roman" w:eastAsia="华文细黑" w:cs="Times New Roman"/>
                <w:i w:val="0"/>
                <w:iCs w:val="0"/>
                <w:color w:val="auto"/>
                <w:kern w:val="0"/>
                <w:sz w:val="17"/>
                <w:szCs w:val="17"/>
                <w:u w:val="none"/>
                <w:lang w:val="en-US" w:eastAsia="zh-CN" w:bidi="ar"/>
              </w:rPr>
              <w:t>50.17</w:t>
            </w:r>
          </w:p>
        </w:tc>
        <w:tc>
          <w:tcPr>
            <w:tcW w:w="2436" w:type="dxa"/>
            <w:vMerge w:val="restart"/>
            <w:tcBorders>
              <w:top w:val="single" w:color="000000" w:sz="4" w:space="0"/>
              <w:left w:val="single" w:color="000000" w:sz="4" w:space="0"/>
              <w:right w:val="single" w:color="000000" w:sz="4" w:space="0"/>
            </w:tcBorders>
            <w:noWrap w:val="0"/>
            <w:vAlign w:val="center"/>
          </w:tcPr>
          <w:p w14:paraId="5657DBCD">
            <w:pPr>
              <w:keepNext w:val="0"/>
              <w:keepLines w:val="0"/>
              <w:widowControl/>
              <w:suppressLineNumbers w:val="0"/>
              <w:jc w:val="left"/>
              <w:textAlignment w:val="center"/>
              <w:rPr>
                <w:rFonts w:hint="default" w:ascii="Times New Roman" w:hAnsi="Times New Roman" w:eastAsia="华文细黑" w:cs="Times New Roman"/>
                <w:i w:val="0"/>
                <w:iCs w:val="0"/>
                <w:color w:val="auto"/>
                <w:kern w:val="0"/>
                <w:sz w:val="17"/>
                <w:szCs w:val="17"/>
                <w:u w:val="none"/>
                <w:lang w:val="en-US" w:eastAsia="zh-CN" w:bidi="ar"/>
              </w:rPr>
            </w:pPr>
            <w:r>
              <w:rPr>
                <w:rFonts w:hint="default" w:ascii="Times New Roman" w:hAnsi="Times New Roman" w:eastAsia="华文细黑" w:cs="Times New Roman"/>
                <w:i w:val="0"/>
                <w:iCs w:val="0"/>
                <w:color w:val="auto"/>
                <w:kern w:val="0"/>
                <w:sz w:val="17"/>
                <w:szCs w:val="17"/>
                <w:u w:val="none"/>
                <w:lang w:val="en-US" w:eastAsia="zh-CN" w:bidi="ar"/>
              </w:rPr>
              <w:t>按照国家城乡一体化调查制度要求，完成城乡居民家庭收支抽样调查和新增网点调查任务，在国民经济月报和年度公报中发布城乡住户各项调查数据。</w:t>
            </w:r>
          </w:p>
          <w:p w14:paraId="5ADDC28F">
            <w:pPr>
              <w:keepNext w:val="0"/>
              <w:keepLines w:val="0"/>
              <w:widowControl/>
              <w:suppressLineNumbers w:val="0"/>
              <w:jc w:val="left"/>
              <w:textAlignment w:val="center"/>
              <w:rPr>
                <w:rFonts w:hint="default" w:ascii="Times New Roman" w:hAnsi="Times New Roman" w:eastAsia="华文细黑" w:cs="Times New Roman"/>
                <w:i w:val="0"/>
                <w:iCs w:val="0"/>
                <w:color w:val="auto"/>
                <w:kern w:val="0"/>
                <w:sz w:val="17"/>
                <w:szCs w:val="17"/>
                <w:u w:val="none"/>
                <w:lang w:val="en-US" w:eastAsia="zh-CN" w:bidi="ar"/>
              </w:rPr>
            </w:pPr>
            <w:r>
              <w:rPr>
                <w:rFonts w:hint="default" w:ascii="Times New Roman" w:hAnsi="Times New Roman" w:eastAsia="华文细黑" w:cs="Times New Roman"/>
                <w:i w:val="0"/>
                <w:iCs w:val="0"/>
                <w:color w:val="auto"/>
                <w:kern w:val="0"/>
                <w:sz w:val="17"/>
                <w:szCs w:val="17"/>
                <w:u w:val="none"/>
                <w:lang w:val="en-US" w:eastAsia="zh-CN" w:bidi="ar"/>
              </w:rPr>
              <w:t>按照国家统计局城乡住户抽样调查网点轮换方法制度，对样本轮换采用多主题结合抽样，每年城乡住户调查要轮换50%的记</w:t>
            </w:r>
            <w:r>
              <w:rPr>
                <w:rFonts w:hint="eastAsia" w:eastAsia="华文细黑" w:cs="Times New Roman"/>
                <w:i w:val="0"/>
                <w:iCs w:val="0"/>
                <w:color w:val="auto"/>
                <w:kern w:val="0"/>
                <w:sz w:val="17"/>
                <w:szCs w:val="17"/>
                <w:u w:val="none"/>
                <w:lang w:val="en-US" w:eastAsia="zh-CN" w:bidi="ar"/>
              </w:rPr>
              <w:t>账户</w:t>
            </w:r>
            <w:r>
              <w:rPr>
                <w:rFonts w:hint="default" w:ascii="Times New Roman" w:hAnsi="Times New Roman" w:eastAsia="华文细黑" w:cs="Times New Roman"/>
                <w:i w:val="0"/>
                <w:iCs w:val="0"/>
                <w:color w:val="auto"/>
                <w:kern w:val="0"/>
                <w:sz w:val="17"/>
                <w:szCs w:val="17"/>
                <w:u w:val="none"/>
                <w:lang w:val="en-US" w:eastAsia="zh-CN" w:bidi="ar"/>
              </w:rPr>
              <w:t>，</w:t>
            </w:r>
            <w:r>
              <w:rPr>
                <w:rFonts w:hint="eastAsia" w:eastAsia="华文细黑" w:cs="Times New Roman"/>
                <w:i w:val="0"/>
                <w:iCs w:val="0"/>
                <w:color w:val="auto"/>
                <w:kern w:val="0"/>
                <w:sz w:val="17"/>
                <w:szCs w:val="17"/>
                <w:u w:val="none"/>
                <w:lang w:val="en-US" w:eastAsia="zh-CN" w:bidi="ar"/>
              </w:rPr>
              <w:t>即</w:t>
            </w:r>
            <w:r>
              <w:rPr>
                <w:rFonts w:hint="default" w:ascii="Times New Roman" w:hAnsi="Times New Roman" w:eastAsia="华文细黑" w:cs="Times New Roman"/>
                <w:i w:val="0"/>
                <w:iCs w:val="0"/>
                <w:color w:val="auto"/>
                <w:kern w:val="0"/>
                <w:sz w:val="17"/>
                <w:szCs w:val="17"/>
                <w:u w:val="none"/>
                <w:lang w:val="en-US" w:eastAsia="zh-CN" w:bidi="ar"/>
              </w:rPr>
              <w:t>每年要更换1890户记</w:t>
            </w:r>
            <w:r>
              <w:rPr>
                <w:rFonts w:hint="eastAsia" w:eastAsia="华文细黑" w:cs="Times New Roman"/>
                <w:i w:val="0"/>
                <w:iCs w:val="0"/>
                <w:color w:val="auto"/>
                <w:kern w:val="0"/>
                <w:sz w:val="17"/>
                <w:szCs w:val="17"/>
                <w:u w:val="none"/>
                <w:lang w:val="en-US" w:eastAsia="zh-CN" w:bidi="ar"/>
              </w:rPr>
              <w:t>账户</w:t>
            </w:r>
            <w:r>
              <w:rPr>
                <w:rFonts w:hint="default" w:ascii="Times New Roman" w:hAnsi="Times New Roman" w:eastAsia="华文细黑" w:cs="Times New Roman"/>
                <w:i w:val="0"/>
                <w:iCs w:val="0"/>
                <w:color w:val="auto"/>
                <w:kern w:val="0"/>
                <w:sz w:val="17"/>
                <w:szCs w:val="17"/>
                <w:u w:val="none"/>
                <w:lang w:val="en-US" w:eastAsia="zh-CN" w:bidi="ar"/>
              </w:rPr>
              <w:t>。</w:t>
            </w:r>
          </w:p>
          <w:p w14:paraId="2BDD2B58">
            <w:pPr>
              <w:keepNext w:val="0"/>
              <w:keepLines w:val="0"/>
              <w:widowControl/>
              <w:suppressLineNumbers w:val="0"/>
              <w:jc w:val="left"/>
              <w:textAlignment w:val="center"/>
              <w:rPr>
                <w:rFonts w:hint="default" w:ascii="Times New Roman" w:hAnsi="Times New Roman" w:eastAsia="华文细黑" w:cs="Times New Roman"/>
                <w:i w:val="0"/>
                <w:iCs w:val="0"/>
                <w:color w:val="auto"/>
                <w:kern w:val="0"/>
                <w:sz w:val="17"/>
                <w:szCs w:val="17"/>
                <w:u w:val="none"/>
                <w:lang w:val="en-US" w:eastAsia="zh-CN" w:bidi="ar"/>
              </w:rPr>
            </w:pPr>
            <w:r>
              <w:rPr>
                <w:rFonts w:hint="default" w:ascii="Times New Roman" w:hAnsi="Times New Roman" w:eastAsia="华文细黑" w:cs="Times New Roman"/>
                <w:i w:val="0"/>
                <w:iCs w:val="0"/>
                <w:color w:val="auto"/>
                <w:kern w:val="0"/>
                <w:sz w:val="17"/>
                <w:szCs w:val="17"/>
                <w:u w:val="none"/>
                <w:lang w:val="en-US" w:eastAsia="zh-CN" w:bidi="ar"/>
              </w:rPr>
              <w:t>通过发放记账户补贴，提高住户记账热情和责任感，有利于保障记账户数据质量，保证最终统计数据代表性，1-7月份发放城乡住户调查工作劳务费18万元，8-12月份发放15.14万元。</w:t>
            </w:r>
          </w:p>
          <w:p w14:paraId="4AA45406">
            <w:pPr>
              <w:keepNext w:val="0"/>
              <w:keepLines w:val="0"/>
              <w:widowControl/>
              <w:suppressLineNumbers w:val="0"/>
              <w:jc w:val="left"/>
              <w:textAlignment w:val="center"/>
              <w:rPr>
                <w:rFonts w:hint="default" w:ascii="Times New Roman" w:hAnsi="Times New Roman" w:eastAsia="华文细黑" w:cs="Times New Roman"/>
                <w:i w:val="0"/>
                <w:iCs w:val="0"/>
                <w:color w:val="auto"/>
                <w:kern w:val="0"/>
                <w:sz w:val="17"/>
                <w:szCs w:val="17"/>
                <w:u w:val="none"/>
                <w:lang w:val="en-US" w:eastAsia="zh-CN" w:bidi="ar"/>
              </w:rPr>
            </w:pPr>
            <w:r>
              <w:rPr>
                <w:rFonts w:hint="default" w:ascii="Times New Roman" w:hAnsi="Times New Roman" w:eastAsia="华文细黑" w:cs="Times New Roman"/>
                <w:i w:val="0"/>
                <w:iCs w:val="0"/>
                <w:color w:val="auto"/>
                <w:kern w:val="0"/>
                <w:sz w:val="17"/>
                <w:szCs w:val="17"/>
                <w:u w:val="none"/>
                <w:lang w:val="en-US" w:eastAsia="zh-CN" w:bidi="ar"/>
              </w:rPr>
              <w:t>根据国家县域经济城镇居民人均可支配收入调查方案和方法制度，制定本地经济县域城镇居民人均可支配收入，科学合理推算城乡居民收支调查数据，确保数据真实可信，有效使用。</w:t>
            </w:r>
          </w:p>
          <w:p w14:paraId="5C01E879">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按照国家统计局住户调查制度，通过动员会、培训会议等实现全体人员参与完成电子记账有关制度要求，顺利完成数据处理、审核、汇总等，使全部调查户实现电子记账。</w:t>
            </w:r>
          </w:p>
        </w:tc>
        <w:tc>
          <w:tcPr>
            <w:tcW w:w="614" w:type="dxa"/>
            <w:tcBorders>
              <w:top w:val="single" w:color="000000" w:sz="4" w:space="0"/>
              <w:left w:val="single" w:color="000000" w:sz="4" w:space="0"/>
              <w:right w:val="single" w:color="000000" w:sz="4" w:space="0"/>
            </w:tcBorders>
            <w:noWrap w:val="0"/>
            <w:vAlign w:val="center"/>
          </w:tcPr>
          <w:p w14:paraId="7900ED06">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32247FE">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ED3AC4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城乡住户调查补助发放人数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4EC4F1C">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反映发放城乡住户调查劳务费的人数情况。</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B3042D">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eastAsia" w:ascii="黑体" w:hAnsi="黑体" w:eastAsia="黑体" w:cs="黑体"/>
                <w:i w:val="0"/>
                <w:iCs w:val="0"/>
                <w:color w:val="auto"/>
                <w:kern w:val="0"/>
                <w:sz w:val="17"/>
                <w:szCs w:val="17"/>
                <w:u w:val="none"/>
                <w:lang w:val="en-US" w:eastAsia="zh-CN" w:bidi="ar"/>
              </w:rPr>
              <w:t>≥</w:t>
            </w:r>
            <w:r>
              <w:rPr>
                <w:rFonts w:hint="default" w:ascii="Times New Roman" w:hAnsi="Times New Roman" w:eastAsia="华文细黑" w:cs="Times New Roman"/>
                <w:i w:val="0"/>
                <w:iCs w:val="0"/>
                <w:color w:val="auto"/>
                <w:kern w:val="0"/>
                <w:sz w:val="17"/>
                <w:szCs w:val="17"/>
                <w:u w:val="none"/>
                <w:lang w:val="en-US" w:eastAsia="zh-CN" w:bidi="ar"/>
              </w:rPr>
              <w:t>180人</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7A04D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rPr>
            </w:pPr>
            <w:r>
              <w:rPr>
                <w:rFonts w:hint="default" w:ascii="Times New Roman" w:hAnsi="Times New Roman" w:eastAsia="华文细黑" w:cs="Times New Roman"/>
                <w:i w:val="0"/>
                <w:iCs w:val="0"/>
                <w:color w:val="auto"/>
                <w:kern w:val="0"/>
                <w:sz w:val="17"/>
                <w:szCs w:val="17"/>
                <w:u w:val="none"/>
                <w:lang w:val="en-US" w:eastAsia="zh-CN" w:bidi="ar"/>
              </w:rPr>
              <w:t>10</w:t>
            </w:r>
          </w:p>
        </w:tc>
      </w:tr>
      <w:tr w14:paraId="51B3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3" w:type="dxa"/>
            <w:vMerge w:val="continue"/>
            <w:tcBorders>
              <w:left w:val="single" w:color="000000" w:sz="4" w:space="0"/>
              <w:right w:val="single" w:color="000000" w:sz="4" w:space="0"/>
            </w:tcBorders>
            <w:noWrap w:val="0"/>
            <w:vAlign w:val="center"/>
          </w:tcPr>
          <w:p w14:paraId="3BADBC79">
            <w:pPr>
              <w:jc w:val="center"/>
              <w:rPr>
                <w:rFonts w:hint="default" w:ascii="Times New Roman" w:hAnsi="Times New Roman" w:eastAsia="华文细黑" w:cs="Times New Roman"/>
                <w:color w:val="auto"/>
                <w:kern w:val="0"/>
                <w:sz w:val="17"/>
                <w:szCs w:val="17"/>
                <w:vertAlign w:val="baseline"/>
              </w:rPr>
            </w:pPr>
          </w:p>
        </w:tc>
        <w:tc>
          <w:tcPr>
            <w:tcW w:w="556" w:type="dxa"/>
            <w:vMerge w:val="continue"/>
            <w:tcBorders>
              <w:left w:val="single" w:color="000000" w:sz="4" w:space="0"/>
              <w:right w:val="single" w:color="000000" w:sz="4" w:space="0"/>
            </w:tcBorders>
            <w:noWrap w:val="0"/>
            <w:vAlign w:val="center"/>
          </w:tcPr>
          <w:p w14:paraId="34D80AFC">
            <w:pPr>
              <w:jc w:val="center"/>
              <w:rPr>
                <w:rFonts w:hint="default" w:ascii="Times New Roman" w:hAnsi="Times New Roman" w:eastAsia="华文细黑" w:cs="Times New Roman"/>
                <w:color w:val="auto"/>
                <w:kern w:val="0"/>
                <w:sz w:val="17"/>
                <w:szCs w:val="17"/>
                <w:vertAlign w:val="baseline"/>
              </w:rPr>
            </w:pPr>
          </w:p>
        </w:tc>
        <w:tc>
          <w:tcPr>
            <w:tcW w:w="735" w:type="dxa"/>
            <w:vMerge w:val="continue"/>
            <w:tcBorders>
              <w:left w:val="single" w:color="000000" w:sz="4" w:space="0"/>
              <w:right w:val="single" w:color="000000" w:sz="4" w:space="0"/>
            </w:tcBorders>
            <w:noWrap w:val="0"/>
            <w:vAlign w:val="center"/>
          </w:tcPr>
          <w:p w14:paraId="64990315">
            <w:pPr>
              <w:jc w:val="center"/>
              <w:rPr>
                <w:rFonts w:hint="default" w:ascii="Times New Roman" w:hAnsi="Times New Roman" w:eastAsia="华文细黑" w:cs="Times New Roman"/>
                <w:color w:val="auto"/>
                <w:kern w:val="0"/>
                <w:sz w:val="17"/>
                <w:szCs w:val="17"/>
                <w:vertAlign w:val="baseline"/>
              </w:rPr>
            </w:pPr>
          </w:p>
        </w:tc>
        <w:tc>
          <w:tcPr>
            <w:tcW w:w="2436" w:type="dxa"/>
            <w:vMerge w:val="continue"/>
            <w:tcBorders>
              <w:left w:val="single" w:color="000000" w:sz="4" w:space="0"/>
              <w:right w:val="single" w:color="000000" w:sz="4" w:space="0"/>
            </w:tcBorders>
            <w:noWrap w:val="0"/>
            <w:vAlign w:val="center"/>
          </w:tcPr>
          <w:p w14:paraId="5DBAB468">
            <w:pPr>
              <w:jc w:val="left"/>
              <w:rPr>
                <w:rFonts w:hint="default" w:ascii="Times New Roman" w:hAnsi="Times New Roman" w:eastAsia="华文细黑" w:cs="Times New Roman"/>
                <w:color w:val="auto"/>
                <w:kern w:val="0"/>
                <w:sz w:val="17"/>
                <w:szCs w:val="17"/>
                <w:vertAlign w:val="baseline"/>
              </w:rPr>
            </w:pPr>
          </w:p>
        </w:tc>
        <w:tc>
          <w:tcPr>
            <w:tcW w:w="614" w:type="dxa"/>
            <w:tcBorders>
              <w:left w:val="single" w:color="000000" w:sz="4" w:space="0"/>
              <w:right w:val="single" w:color="000000" w:sz="4" w:space="0"/>
            </w:tcBorders>
            <w:noWrap w:val="0"/>
            <w:vAlign w:val="center"/>
          </w:tcPr>
          <w:p w14:paraId="4EC0C910">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产出指标</w:t>
            </w:r>
          </w:p>
        </w:tc>
        <w:tc>
          <w:tcPr>
            <w:tcW w:w="723" w:type="dxa"/>
            <w:tcBorders>
              <w:top w:val="single" w:color="000000" w:sz="4" w:space="0"/>
            </w:tcBorders>
            <w:noWrap w:val="0"/>
            <w:vAlign w:val="center"/>
          </w:tcPr>
          <w:p w14:paraId="5882276F">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color w:val="auto"/>
                <w:kern w:val="0"/>
                <w:sz w:val="17"/>
                <w:szCs w:val="17"/>
                <w:vertAlign w:val="baseline"/>
                <w:lang w:eastAsia="zh-CN"/>
              </w:rPr>
              <w:t>数量指标</w:t>
            </w:r>
          </w:p>
        </w:tc>
        <w:tc>
          <w:tcPr>
            <w:tcW w:w="1002" w:type="dxa"/>
            <w:tcBorders>
              <w:top w:val="single" w:color="000000" w:sz="4" w:space="0"/>
            </w:tcBorders>
            <w:noWrap w:val="0"/>
            <w:vAlign w:val="center"/>
          </w:tcPr>
          <w:p w14:paraId="464C251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城镇住户调查户数</w:t>
            </w:r>
          </w:p>
        </w:tc>
        <w:tc>
          <w:tcPr>
            <w:tcW w:w="1280" w:type="dxa"/>
            <w:tcBorders>
              <w:top w:val="single" w:color="000000" w:sz="4" w:space="0"/>
            </w:tcBorders>
            <w:noWrap w:val="0"/>
            <w:vAlign w:val="center"/>
          </w:tcPr>
          <w:p w14:paraId="40D7FAF9">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反映城镇住户数量</w:t>
            </w:r>
          </w:p>
        </w:tc>
        <w:tc>
          <w:tcPr>
            <w:tcW w:w="664" w:type="dxa"/>
            <w:tcBorders>
              <w:top w:val="single" w:color="000000" w:sz="4" w:space="0"/>
            </w:tcBorders>
            <w:noWrap w:val="0"/>
            <w:vAlign w:val="center"/>
          </w:tcPr>
          <w:p w14:paraId="2D1EA6D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eastAsia" w:ascii="黑体" w:hAnsi="黑体" w:eastAsia="黑体" w:cs="黑体"/>
                <w:color w:val="auto"/>
                <w:kern w:val="0"/>
                <w:sz w:val="17"/>
                <w:szCs w:val="17"/>
                <w:vertAlign w:val="baseline"/>
              </w:rPr>
              <w:t>≥</w:t>
            </w:r>
            <w:r>
              <w:rPr>
                <w:rFonts w:hint="default" w:ascii="Times New Roman" w:hAnsi="Times New Roman" w:eastAsia="华文细黑" w:cs="Times New Roman"/>
                <w:color w:val="auto"/>
                <w:kern w:val="0"/>
                <w:sz w:val="17"/>
                <w:szCs w:val="17"/>
                <w:vertAlign w:val="baseline"/>
              </w:rPr>
              <w:t>70户</w:t>
            </w:r>
          </w:p>
        </w:tc>
        <w:tc>
          <w:tcPr>
            <w:tcW w:w="487" w:type="dxa"/>
            <w:tcBorders>
              <w:top w:val="single" w:color="000000" w:sz="4" w:space="0"/>
            </w:tcBorders>
            <w:noWrap w:val="0"/>
            <w:vAlign w:val="center"/>
          </w:tcPr>
          <w:p w14:paraId="24C76DD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color w:val="auto"/>
                <w:kern w:val="0"/>
                <w:sz w:val="17"/>
                <w:szCs w:val="17"/>
                <w:vertAlign w:val="baseline"/>
                <w:lang w:val="en-US" w:eastAsia="zh-CN"/>
              </w:rPr>
              <w:t>10</w:t>
            </w:r>
          </w:p>
        </w:tc>
      </w:tr>
      <w:tr w14:paraId="7F75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3" w:type="dxa"/>
            <w:vMerge w:val="continue"/>
            <w:tcBorders>
              <w:left w:val="single" w:color="000000" w:sz="4" w:space="0"/>
              <w:right w:val="single" w:color="000000" w:sz="4" w:space="0"/>
            </w:tcBorders>
            <w:noWrap w:val="0"/>
            <w:vAlign w:val="center"/>
          </w:tcPr>
          <w:p w14:paraId="5055E64F">
            <w:pPr>
              <w:jc w:val="center"/>
              <w:rPr>
                <w:rFonts w:hint="default" w:ascii="Times New Roman" w:hAnsi="Times New Roman" w:eastAsia="华文细黑" w:cs="Times New Roman"/>
                <w:color w:val="auto"/>
                <w:kern w:val="0"/>
                <w:sz w:val="17"/>
                <w:szCs w:val="17"/>
                <w:vertAlign w:val="baseline"/>
              </w:rPr>
            </w:pPr>
          </w:p>
        </w:tc>
        <w:tc>
          <w:tcPr>
            <w:tcW w:w="556" w:type="dxa"/>
            <w:vMerge w:val="continue"/>
            <w:tcBorders>
              <w:left w:val="single" w:color="000000" w:sz="4" w:space="0"/>
              <w:right w:val="single" w:color="000000" w:sz="4" w:space="0"/>
            </w:tcBorders>
            <w:noWrap w:val="0"/>
            <w:vAlign w:val="center"/>
          </w:tcPr>
          <w:p w14:paraId="258F4431">
            <w:pPr>
              <w:jc w:val="center"/>
              <w:rPr>
                <w:rFonts w:hint="default" w:ascii="Times New Roman" w:hAnsi="Times New Roman" w:eastAsia="华文细黑" w:cs="Times New Roman"/>
                <w:color w:val="auto"/>
                <w:kern w:val="0"/>
                <w:sz w:val="17"/>
                <w:szCs w:val="17"/>
                <w:vertAlign w:val="baseline"/>
              </w:rPr>
            </w:pPr>
          </w:p>
        </w:tc>
        <w:tc>
          <w:tcPr>
            <w:tcW w:w="735" w:type="dxa"/>
            <w:vMerge w:val="continue"/>
            <w:tcBorders>
              <w:left w:val="single" w:color="000000" w:sz="4" w:space="0"/>
              <w:right w:val="single" w:color="000000" w:sz="4" w:space="0"/>
            </w:tcBorders>
            <w:noWrap w:val="0"/>
            <w:vAlign w:val="center"/>
          </w:tcPr>
          <w:p w14:paraId="11171465">
            <w:pPr>
              <w:jc w:val="center"/>
              <w:rPr>
                <w:rFonts w:hint="default" w:ascii="Times New Roman" w:hAnsi="Times New Roman" w:eastAsia="华文细黑" w:cs="Times New Roman"/>
                <w:color w:val="auto"/>
                <w:kern w:val="0"/>
                <w:sz w:val="17"/>
                <w:szCs w:val="17"/>
                <w:vertAlign w:val="baseline"/>
              </w:rPr>
            </w:pPr>
          </w:p>
        </w:tc>
        <w:tc>
          <w:tcPr>
            <w:tcW w:w="2436" w:type="dxa"/>
            <w:vMerge w:val="continue"/>
            <w:tcBorders>
              <w:left w:val="single" w:color="000000" w:sz="4" w:space="0"/>
              <w:right w:val="single" w:color="000000" w:sz="4" w:space="0"/>
            </w:tcBorders>
            <w:noWrap w:val="0"/>
            <w:vAlign w:val="center"/>
          </w:tcPr>
          <w:p w14:paraId="065FF224">
            <w:pPr>
              <w:jc w:val="left"/>
              <w:rPr>
                <w:rFonts w:hint="default" w:ascii="Times New Roman" w:hAnsi="Times New Roman" w:eastAsia="华文细黑" w:cs="Times New Roman"/>
                <w:color w:val="auto"/>
                <w:kern w:val="0"/>
                <w:sz w:val="17"/>
                <w:szCs w:val="17"/>
                <w:vertAlign w:val="baseline"/>
              </w:rPr>
            </w:pPr>
          </w:p>
        </w:tc>
        <w:tc>
          <w:tcPr>
            <w:tcW w:w="614" w:type="dxa"/>
            <w:tcBorders>
              <w:left w:val="single" w:color="000000" w:sz="4" w:space="0"/>
              <w:right w:val="single" w:color="000000" w:sz="4" w:space="0"/>
            </w:tcBorders>
            <w:noWrap w:val="0"/>
            <w:vAlign w:val="center"/>
          </w:tcPr>
          <w:p w14:paraId="5B30683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产出指标</w:t>
            </w:r>
          </w:p>
        </w:tc>
        <w:tc>
          <w:tcPr>
            <w:tcW w:w="723" w:type="dxa"/>
            <w:noWrap w:val="0"/>
            <w:vAlign w:val="center"/>
          </w:tcPr>
          <w:p w14:paraId="74BA441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color w:val="auto"/>
                <w:kern w:val="0"/>
                <w:sz w:val="17"/>
                <w:szCs w:val="17"/>
                <w:vertAlign w:val="baseline"/>
                <w:lang w:eastAsia="zh-CN"/>
              </w:rPr>
              <w:t>数量指标</w:t>
            </w:r>
          </w:p>
        </w:tc>
        <w:tc>
          <w:tcPr>
            <w:tcW w:w="1002" w:type="dxa"/>
            <w:noWrap w:val="0"/>
            <w:vAlign w:val="center"/>
          </w:tcPr>
          <w:p w14:paraId="469E9F8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电子记账劳务费用发放人数</w:t>
            </w:r>
          </w:p>
        </w:tc>
        <w:tc>
          <w:tcPr>
            <w:tcW w:w="1280" w:type="dxa"/>
            <w:noWrap w:val="0"/>
            <w:vAlign w:val="center"/>
          </w:tcPr>
          <w:p w14:paraId="49585D37">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反映发放电子记账劳务费用的人数情况。</w:t>
            </w:r>
          </w:p>
        </w:tc>
        <w:tc>
          <w:tcPr>
            <w:tcW w:w="664" w:type="dxa"/>
            <w:noWrap w:val="0"/>
            <w:vAlign w:val="center"/>
          </w:tcPr>
          <w:p w14:paraId="5C40E7C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eastAsia" w:ascii="黑体" w:hAnsi="黑体" w:eastAsia="黑体" w:cs="黑体"/>
                <w:color w:val="auto"/>
                <w:kern w:val="0"/>
                <w:sz w:val="17"/>
                <w:szCs w:val="17"/>
                <w:vertAlign w:val="baseline"/>
              </w:rPr>
              <w:t>≥</w:t>
            </w:r>
            <w:r>
              <w:rPr>
                <w:rFonts w:hint="default" w:ascii="Times New Roman" w:hAnsi="Times New Roman" w:eastAsia="华文细黑" w:cs="Times New Roman"/>
                <w:color w:val="auto"/>
                <w:kern w:val="0"/>
                <w:sz w:val="17"/>
                <w:szCs w:val="17"/>
                <w:vertAlign w:val="baseline"/>
              </w:rPr>
              <w:t>155人</w:t>
            </w:r>
          </w:p>
        </w:tc>
        <w:tc>
          <w:tcPr>
            <w:tcW w:w="487" w:type="dxa"/>
            <w:noWrap w:val="0"/>
            <w:vAlign w:val="center"/>
          </w:tcPr>
          <w:p w14:paraId="15C543E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color w:val="auto"/>
                <w:kern w:val="0"/>
                <w:sz w:val="17"/>
                <w:szCs w:val="17"/>
                <w:vertAlign w:val="baseline"/>
                <w:lang w:val="en-US" w:eastAsia="zh-CN"/>
              </w:rPr>
              <w:t>10</w:t>
            </w:r>
          </w:p>
        </w:tc>
      </w:tr>
      <w:tr w14:paraId="4D3E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3" w:type="dxa"/>
            <w:vMerge w:val="continue"/>
            <w:tcBorders>
              <w:left w:val="single" w:color="000000" w:sz="4" w:space="0"/>
              <w:right w:val="single" w:color="000000" w:sz="4" w:space="0"/>
            </w:tcBorders>
            <w:noWrap w:val="0"/>
            <w:vAlign w:val="center"/>
          </w:tcPr>
          <w:p w14:paraId="070CC411">
            <w:pPr>
              <w:jc w:val="center"/>
              <w:rPr>
                <w:rFonts w:hint="default" w:ascii="Times New Roman" w:hAnsi="Times New Roman" w:eastAsia="华文细黑" w:cs="Times New Roman"/>
                <w:color w:val="auto"/>
                <w:kern w:val="0"/>
                <w:sz w:val="17"/>
                <w:szCs w:val="17"/>
                <w:vertAlign w:val="baseline"/>
              </w:rPr>
            </w:pPr>
          </w:p>
        </w:tc>
        <w:tc>
          <w:tcPr>
            <w:tcW w:w="556" w:type="dxa"/>
            <w:vMerge w:val="continue"/>
            <w:tcBorders>
              <w:left w:val="single" w:color="000000" w:sz="4" w:space="0"/>
              <w:right w:val="single" w:color="000000" w:sz="4" w:space="0"/>
            </w:tcBorders>
            <w:noWrap w:val="0"/>
            <w:vAlign w:val="center"/>
          </w:tcPr>
          <w:p w14:paraId="509CF7CE">
            <w:pPr>
              <w:jc w:val="center"/>
              <w:rPr>
                <w:rFonts w:hint="default" w:ascii="Times New Roman" w:hAnsi="Times New Roman" w:eastAsia="华文细黑" w:cs="Times New Roman"/>
                <w:color w:val="auto"/>
                <w:kern w:val="0"/>
                <w:sz w:val="17"/>
                <w:szCs w:val="17"/>
                <w:vertAlign w:val="baseline"/>
              </w:rPr>
            </w:pPr>
          </w:p>
        </w:tc>
        <w:tc>
          <w:tcPr>
            <w:tcW w:w="735" w:type="dxa"/>
            <w:vMerge w:val="continue"/>
            <w:tcBorders>
              <w:left w:val="single" w:color="000000" w:sz="4" w:space="0"/>
              <w:right w:val="single" w:color="000000" w:sz="4" w:space="0"/>
            </w:tcBorders>
            <w:noWrap w:val="0"/>
            <w:vAlign w:val="center"/>
          </w:tcPr>
          <w:p w14:paraId="26904129">
            <w:pPr>
              <w:jc w:val="center"/>
              <w:rPr>
                <w:rFonts w:hint="default" w:ascii="Times New Roman" w:hAnsi="Times New Roman" w:eastAsia="华文细黑" w:cs="Times New Roman"/>
                <w:color w:val="auto"/>
                <w:kern w:val="0"/>
                <w:sz w:val="17"/>
                <w:szCs w:val="17"/>
                <w:vertAlign w:val="baseline"/>
              </w:rPr>
            </w:pPr>
          </w:p>
        </w:tc>
        <w:tc>
          <w:tcPr>
            <w:tcW w:w="2436" w:type="dxa"/>
            <w:vMerge w:val="continue"/>
            <w:tcBorders>
              <w:left w:val="single" w:color="000000" w:sz="4" w:space="0"/>
              <w:right w:val="single" w:color="000000" w:sz="4" w:space="0"/>
            </w:tcBorders>
            <w:noWrap w:val="0"/>
            <w:vAlign w:val="center"/>
          </w:tcPr>
          <w:p w14:paraId="0D015B79">
            <w:pPr>
              <w:jc w:val="left"/>
              <w:rPr>
                <w:rFonts w:hint="default" w:ascii="Times New Roman" w:hAnsi="Times New Roman" w:eastAsia="华文细黑" w:cs="Times New Roman"/>
                <w:color w:val="auto"/>
                <w:kern w:val="0"/>
                <w:sz w:val="17"/>
                <w:szCs w:val="17"/>
                <w:vertAlign w:val="baseline"/>
              </w:rPr>
            </w:pPr>
          </w:p>
        </w:tc>
        <w:tc>
          <w:tcPr>
            <w:tcW w:w="614" w:type="dxa"/>
            <w:tcBorders>
              <w:left w:val="single" w:color="000000" w:sz="4" w:space="0"/>
              <w:right w:val="single" w:color="000000" w:sz="4" w:space="0"/>
            </w:tcBorders>
            <w:noWrap w:val="0"/>
            <w:vAlign w:val="center"/>
          </w:tcPr>
          <w:p w14:paraId="462C461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产出指标</w:t>
            </w:r>
          </w:p>
        </w:tc>
        <w:tc>
          <w:tcPr>
            <w:tcW w:w="723" w:type="dxa"/>
            <w:noWrap w:val="0"/>
            <w:vAlign w:val="center"/>
          </w:tcPr>
          <w:p w14:paraId="647C329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color w:val="auto"/>
                <w:kern w:val="0"/>
                <w:sz w:val="17"/>
                <w:szCs w:val="17"/>
                <w:vertAlign w:val="baseline"/>
                <w:lang w:eastAsia="zh-CN"/>
              </w:rPr>
              <w:t>时效指标</w:t>
            </w:r>
          </w:p>
        </w:tc>
        <w:tc>
          <w:tcPr>
            <w:tcW w:w="1002" w:type="dxa"/>
            <w:noWrap w:val="0"/>
            <w:vAlign w:val="center"/>
          </w:tcPr>
          <w:p w14:paraId="4D143BA9">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城乡住户调查工作劳务费发放及时性</w:t>
            </w:r>
          </w:p>
        </w:tc>
        <w:tc>
          <w:tcPr>
            <w:tcW w:w="1280" w:type="dxa"/>
            <w:noWrap w:val="0"/>
            <w:vAlign w:val="center"/>
          </w:tcPr>
          <w:p w14:paraId="47ADD310">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反映城乡住户调查工作劳务费发放及时性情况。</w:t>
            </w:r>
          </w:p>
        </w:tc>
        <w:tc>
          <w:tcPr>
            <w:tcW w:w="664" w:type="dxa"/>
            <w:noWrap w:val="0"/>
            <w:vAlign w:val="center"/>
          </w:tcPr>
          <w:p w14:paraId="79EDC23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于12月15日前完成发放</w:t>
            </w:r>
          </w:p>
        </w:tc>
        <w:tc>
          <w:tcPr>
            <w:tcW w:w="487" w:type="dxa"/>
            <w:noWrap w:val="0"/>
            <w:vAlign w:val="center"/>
          </w:tcPr>
          <w:p w14:paraId="02E5D15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color w:val="auto"/>
                <w:kern w:val="0"/>
                <w:sz w:val="17"/>
                <w:szCs w:val="17"/>
                <w:vertAlign w:val="baseline"/>
                <w:lang w:val="en-US" w:eastAsia="zh-CN"/>
              </w:rPr>
              <w:t>6</w:t>
            </w:r>
          </w:p>
        </w:tc>
      </w:tr>
      <w:tr w14:paraId="2E42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3" w:type="dxa"/>
            <w:vMerge w:val="continue"/>
            <w:tcBorders>
              <w:left w:val="single" w:color="000000" w:sz="4" w:space="0"/>
              <w:right w:val="single" w:color="000000" w:sz="4" w:space="0"/>
            </w:tcBorders>
            <w:noWrap w:val="0"/>
            <w:vAlign w:val="center"/>
          </w:tcPr>
          <w:p w14:paraId="30EA9D96">
            <w:pPr>
              <w:jc w:val="center"/>
              <w:rPr>
                <w:rFonts w:hint="default" w:ascii="Times New Roman" w:hAnsi="Times New Roman" w:eastAsia="华文细黑" w:cs="Times New Roman"/>
                <w:color w:val="auto"/>
                <w:kern w:val="0"/>
                <w:sz w:val="17"/>
                <w:szCs w:val="17"/>
                <w:vertAlign w:val="baseline"/>
              </w:rPr>
            </w:pPr>
          </w:p>
        </w:tc>
        <w:tc>
          <w:tcPr>
            <w:tcW w:w="556" w:type="dxa"/>
            <w:vMerge w:val="continue"/>
            <w:tcBorders>
              <w:left w:val="single" w:color="000000" w:sz="4" w:space="0"/>
              <w:right w:val="single" w:color="000000" w:sz="4" w:space="0"/>
            </w:tcBorders>
            <w:noWrap w:val="0"/>
            <w:vAlign w:val="center"/>
          </w:tcPr>
          <w:p w14:paraId="63458F84">
            <w:pPr>
              <w:jc w:val="center"/>
              <w:rPr>
                <w:rFonts w:hint="default" w:ascii="Times New Roman" w:hAnsi="Times New Roman" w:eastAsia="华文细黑" w:cs="Times New Roman"/>
                <w:color w:val="auto"/>
                <w:kern w:val="0"/>
                <w:sz w:val="17"/>
                <w:szCs w:val="17"/>
                <w:vertAlign w:val="baseline"/>
              </w:rPr>
            </w:pPr>
          </w:p>
        </w:tc>
        <w:tc>
          <w:tcPr>
            <w:tcW w:w="735" w:type="dxa"/>
            <w:vMerge w:val="continue"/>
            <w:tcBorders>
              <w:left w:val="single" w:color="000000" w:sz="4" w:space="0"/>
              <w:right w:val="single" w:color="000000" w:sz="4" w:space="0"/>
            </w:tcBorders>
            <w:noWrap w:val="0"/>
            <w:vAlign w:val="center"/>
          </w:tcPr>
          <w:p w14:paraId="04E9DEE6">
            <w:pPr>
              <w:jc w:val="center"/>
              <w:rPr>
                <w:rFonts w:hint="default" w:ascii="Times New Roman" w:hAnsi="Times New Roman" w:eastAsia="华文细黑" w:cs="Times New Roman"/>
                <w:color w:val="auto"/>
                <w:kern w:val="0"/>
                <w:sz w:val="17"/>
                <w:szCs w:val="17"/>
                <w:vertAlign w:val="baseline"/>
              </w:rPr>
            </w:pPr>
          </w:p>
        </w:tc>
        <w:tc>
          <w:tcPr>
            <w:tcW w:w="2436" w:type="dxa"/>
            <w:vMerge w:val="continue"/>
            <w:tcBorders>
              <w:left w:val="single" w:color="000000" w:sz="4" w:space="0"/>
              <w:right w:val="single" w:color="000000" w:sz="4" w:space="0"/>
            </w:tcBorders>
            <w:noWrap w:val="0"/>
            <w:vAlign w:val="center"/>
          </w:tcPr>
          <w:p w14:paraId="60B668A9">
            <w:pPr>
              <w:jc w:val="left"/>
              <w:rPr>
                <w:rFonts w:hint="default" w:ascii="Times New Roman" w:hAnsi="Times New Roman" w:eastAsia="华文细黑" w:cs="Times New Roman"/>
                <w:color w:val="auto"/>
                <w:kern w:val="0"/>
                <w:sz w:val="17"/>
                <w:szCs w:val="17"/>
                <w:vertAlign w:val="baseline"/>
              </w:rPr>
            </w:pPr>
          </w:p>
        </w:tc>
        <w:tc>
          <w:tcPr>
            <w:tcW w:w="614" w:type="dxa"/>
            <w:tcBorders>
              <w:left w:val="single" w:color="000000" w:sz="4" w:space="0"/>
              <w:right w:val="single" w:color="000000" w:sz="4" w:space="0"/>
            </w:tcBorders>
            <w:noWrap w:val="0"/>
            <w:vAlign w:val="center"/>
          </w:tcPr>
          <w:p w14:paraId="061485B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产出指标</w:t>
            </w:r>
          </w:p>
        </w:tc>
        <w:tc>
          <w:tcPr>
            <w:tcW w:w="723" w:type="dxa"/>
            <w:noWrap w:val="0"/>
            <w:vAlign w:val="center"/>
          </w:tcPr>
          <w:p w14:paraId="6E74543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color w:val="auto"/>
                <w:kern w:val="0"/>
                <w:sz w:val="17"/>
                <w:szCs w:val="17"/>
                <w:vertAlign w:val="baseline"/>
                <w:lang w:eastAsia="zh-CN"/>
              </w:rPr>
              <w:t>质量指标</w:t>
            </w:r>
          </w:p>
        </w:tc>
        <w:tc>
          <w:tcPr>
            <w:tcW w:w="1002" w:type="dxa"/>
            <w:noWrap w:val="0"/>
            <w:vAlign w:val="center"/>
          </w:tcPr>
          <w:p w14:paraId="4732EBE6">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核定农村居民收入报表审核通过率</w:t>
            </w:r>
          </w:p>
        </w:tc>
        <w:tc>
          <w:tcPr>
            <w:tcW w:w="1280" w:type="dxa"/>
            <w:noWrap w:val="0"/>
            <w:vAlign w:val="center"/>
          </w:tcPr>
          <w:p w14:paraId="0E8814D1">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反映核定农村居民收入报表审核通过情况。</w:t>
            </w:r>
          </w:p>
        </w:tc>
        <w:tc>
          <w:tcPr>
            <w:tcW w:w="664" w:type="dxa"/>
            <w:noWrap w:val="0"/>
            <w:vAlign w:val="center"/>
          </w:tcPr>
          <w:p w14:paraId="57B430A0">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eastAsia" w:ascii="黑体" w:hAnsi="黑体" w:eastAsia="黑体" w:cs="黑体"/>
                <w:color w:val="auto"/>
                <w:kern w:val="0"/>
                <w:sz w:val="17"/>
                <w:szCs w:val="17"/>
                <w:vertAlign w:val="baseline"/>
              </w:rPr>
              <w:t>≥</w:t>
            </w:r>
            <w:r>
              <w:rPr>
                <w:rFonts w:hint="default" w:ascii="Times New Roman" w:hAnsi="Times New Roman" w:eastAsia="华文细黑" w:cs="Times New Roman"/>
                <w:color w:val="auto"/>
                <w:kern w:val="0"/>
                <w:sz w:val="17"/>
                <w:szCs w:val="17"/>
                <w:vertAlign w:val="baseline"/>
              </w:rPr>
              <w:t>98%</w:t>
            </w:r>
          </w:p>
        </w:tc>
        <w:tc>
          <w:tcPr>
            <w:tcW w:w="487" w:type="dxa"/>
            <w:noWrap w:val="0"/>
            <w:vAlign w:val="center"/>
          </w:tcPr>
          <w:p w14:paraId="09CC9B3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color w:val="auto"/>
                <w:kern w:val="0"/>
                <w:sz w:val="17"/>
                <w:szCs w:val="17"/>
                <w:vertAlign w:val="baseline"/>
                <w:lang w:val="en-US" w:eastAsia="zh-CN"/>
              </w:rPr>
              <w:t>14</w:t>
            </w:r>
          </w:p>
        </w:tc>
      </w:tr>
      <w:tr w14:paraId="519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03" w:type="dxa"/>
            <w:vMerge w:val="continue"/>
            <w:tcBorders>
              <w:left w:val="single" w:color="000000" w:sz="4" w:space="0"/>
              <w:right w:val="single" w:color="000000" w:sz="4" w:space="0"/>
            </w:tcBorders>
            <w:noWrap w:val="0"/>
            <w:vAlign w:val="center"/>
          </w:tcPr>
          <w:p w14:paraId="13F99E5E">
            <w:pPr>
              <w:jc w:val="center"/>
              <w:rPr>
                <w:rFonts w:hint="default" w:ascii="Times New Roman" w:hAnsi="Times New Roman" w:eastAsia="华文细黑" w:cs="Times New Roman"/>
                <w:color w:val="auto"/>
                <w:kern w:val="0"/>
                <w:sz w:val="17"/>
                <w:szCs w:val="17"/>
                <w:vertAlign w:val="baseline"/>
              </w:rPr>
            </w:pPr>
          </w:p>
        </w:tc>
        <w:tc>
          <w:tcPr>
            <w:tcW w:w="556" w:type="dxa"/>
            <w:vMerge w:val="continue"/>
            <w:tcBorders>
              <w:left w:val="single" w:color="000000" w:sz="4" w:space="0"/>
              <w:right w:val="single" w:color="000000" w:sz="4" w:space="0"/>
            </w:tcBorders>
            <w:noWrap w:val="0"/>
            <w:vAlign w:val="center"/>
          </w:tcPr>
          <w:p w14:paraId="24D310F1">
            <w:pPr>
              <w:jc w:val="center"/>
              <w:rPr>
                <w:rFonts w:hint="default" w:ascii="Times New Roman" w:hAnsi="Times New Roman" w:eastAsia="华文细黑" w:cs="Times New Roman"/>
                <w:color w:val="auto"/>
                <w:kern w:val="0"/>
                <w:sz w:val="17"/>
                <w:szCs w:val="17"/>
                <w:vertAlign w:val="baseline"/>
              </w:rPr>
            </w:pPr>
          </w:p>
        </w:tc>
        <w:tc>
          <w:tcPr>
            <w:tcW w:w="735" w:type="dxa"/>
            <w:vMerge w:val="continue"/>
            <w:tcBorders>
              <w:left w:val="single" w:color="000000" w:sz="4" w:space="0"/>
              <w:right w:val="single" w:color="000000" w:sz="4" w:space="0"/>
            </w:tcBorders>
            <w:noWrap w:val="0"/>
            <w:vAlign w:val="center"/>
          </w:tcPr>
          <w:p w14:paraId="39566664">
            <w:pPr>
              <w:jc w:val="center"/>
              <w:rPr>
                <w:rFonts w:hint="default" w:ascii="Times New Roman" w:hAnsi="Times New Roman" w:eastAsia="华文细黑" w:cs="Times New Roman"/>
                <w:color w:val="auto"/>
                <w:kern w:val="0"/>
                <w:sz w:val="17"/>
                <w:szCs w:val="17"/>
                <w:vertAlign w:val="baseline"/>
              </w:rPr>
            </w:pPr>
          </w:p>
        </w:tc>
        <w:tc>
          <w:tcPr>
            <w:tcW w:w="2436" w:type="dxa"/>
            <w:vMerge w:val="continue"/>
            <w:tcBorders>
              <w:left w:val="single" w:color="000000" w:sz="4" w:space="0"/>
              <w:right w:val="single" w:color="000000" w:sz="4" w:space="0"/>
            </w:tcBorders>
            <w:noWrap w:val="0"/>
            <w:vAlign w:val="center"/>
          </w:tcPr>
          <w:p w14:paraId="6FDEC020">
            <w:pPr>
              <w:jc w:val="left"/>
              <w:rPr>
                <w:rFonts w:hint="default" w:ascii="Times New Roman" w:hAnsi="Times New Roman" w:eastAsia="华文细黑" w:cs="Times New Roman"/>
                <w:color w:val="auto"/>
                <w:kern w:val="0"/>
                <w:sz w:val="17"/>
                <w:szCs w:val="17"/>
                <w:vertAlign w:val="baseline"/>
              </w:rPr>
            </w:pPr>
          </w:p>
        </w:tc>
        <w:tc>
          <w:tcPr>
            <w:tcW w:w="614" w:type="dxa"/>
            <w:tcBorders>
              <w:left w:val="single" w:color="000000" w:sz="4" w:space="0"/>
              <w:right w:val="single" w:color="000000" w:sz="4" w:space="0"/>
            </w:tcBorders>
            <w:noWrap w:val="0"/>
            <w:vAlign w:val="center"/>
          </w:tcPr>
          <w:p w14:paraId="5A4942C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效益指标</w:t>
            </w:r>
          </w:p>
        </w:tc>
        <w:tc>
          <w:tcPr>
            <w:tcW w:w="723" w:type="dxa"/>
            <w:noWrap w:val="0"/>
            <w:vAlign w:val="center"/>
          </w:tcPr>
          <w:p w14:paraId="0C22DB5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color w:val="auto"/>
                <w:kern w:val="0"/>
                <w:sz w:val="17"/>
                <w:szCs w:val="17"/>
                <w:vertAlign w:val="baseline"/>
                <w:lang w:eastAsia="zh-CN"/>
              </w:rPr>
              <w:t>社会效益指标</w:t>
            </w:r>
          </w:p>
        </w:tc>
        <w:tc>
          <w:tcPr>
            <w:tcW w:w="1002" w:type="dxa"/>
            <w:noWrap w:val="0"/>
            <w:vAlign w:val="center"/>
          </w:tcPr>
          <w:p w14:paraId="3EDF11A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color w:val="auto"/>
                <w:kern w:val="0"/>
                <w:sz w:val="17"/>
                <w:szCs w:val="17"/>
                <w:vertAlign w:val="baseline"/>
              </w:rPr>
              <w:t>为社会提供本县</w:t>
            </w:r>
            <w:r>
              <w:rPr>
                <w:rFonts w:hint="eastAsia" w:eastAsia="华文细黑" w:cs="Times New Roman"/>
                <w:color w:val="auto"/>
                <w:kern w:val="0"/>
                <w:sz w:val="17"/>
                <w:szCs w:val="17"/>
                <w:vertAlign w:val="baseline"/>
                <w:lang w:eastAsia="zh-CN"/>
              </w:rPr>
              <w:t>居民人均可支配收入</w:t>
            </w:r>
            <w:r>
              <w:rPr>
                <w:rFonts w:hint="default" w:ascii="Times New Roman" w:hAnsi="Times New Roman" w:eastAsia="华文细黑" w:cs="Times New Roman"/>
                <w:color w:val="auto"/>
                <w:kern w:val="0"/>
                <w:sz w:val="17"/>
                <w:szCs w:val="17"/>
                <w:vertAlign w:val="baseline"/>
              </w:rPr>
              <w:t>可靠数据</w:t>
            </w:r>
          </w:p>
        </w:tc>
        <w:tc>
          <w:tcPr>
            <w:tcW w:w="1280" w:type="dxa"/>
            <w:noWrap w:val="0"/>
            <w:vAlign w:val="center"/>
          </w:tcPr>
          <w:p w14:paraId="4F1FA555">
            <w:pPr>
              <w:keepNext w:val="0"/>
              <w:keepLines w:val="0"/>
              <w:widowControl/>
              <w:suppressLineNumbers w:val="0"/>
              <w:jc w:val="left"/>
              <w:textAlignment w:val="center"/>
              <w:rPr>
                <w:rFonts w:hint="eastAsia"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color w:val="auto"/>
                <w:kern w:val="0"/>
                <w:sz w:val="17"/>
                <w:szCs w:val="17"/>
                <w:vertAlign w:val="baseline"/>
              </w:rPr>
              <w:t>向社会提供本县城乡居民</w:t>
            </w:r>
            <w:r>
              <w:rPr>
                <w:rFonts w:hint="eastAsia" w:eastAsia="华文细黑" w:cs="Times New Roman"/>
                <w:color w:val="auto"/>
                <w:kern w:val="0"/>
                <w:sz w:val="17"/>
                <w:szCs w:val="17"/>
                <w:vertAlign w:val="baseline"/>
                <w:lang w:val="en-US" w:eastAsia="zh-CN"/>
              </w:rPr>
              <w:t>人均</w:t>
            </w:r>
            <w:r>
              <w:rPr>
                <w:rFonts w:hint="default" w:ascii="Times New Roman" w:hAnsi="Times New Roman" w:eastAsia="华文细黑" w:cs="Times New Roman"/>
                <w:color w:val="auto"/>
                <w:kern w:val="0"/>
                <w:sz w:val="17"/>
                <w:szCs w:val="17"/>
                <w:vertAlign w:val="baseline"/>
              </w:rPr>
              <w:t>可支配收入数据</w:t>
            </w:r>
            <w:r>
              <w:rPr>
                <w:rFonts w:hint="eastAsia" w:eastAsia="华文细黑" w:cs="Times New Roman"/>
                <w:color w:val="auto"/>
                <w:kern w:val="0"/>
                <w:sz w:val="17"/>
                <w:szCs w:val="17"/>
                <w:vertAlign w:val="baseline"/>
                <w:lang w:eastAsia="zh-CN"/>
              </w:rPr>
              <w:t>。</w:t>
            </w:r>
          </w:p>
        </w:tc>
        <w:tc>
          <w:tcPr>
            <w:tcW w:w="664" w:type="dxa"/>
            <w:noWrap w:val="0"/>
            <w:vAlign w:val="center"/>
          </w:tcPr>
          <w:p w14:paraId="33BB98FA">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eastAsia" w:ascii="黑体" w:hAnsi="黑体" w:eastAsia="黑体" w:cs="黑体"/>
                <w:color w:val="auto"/>
                <w:kern w:val="0"/>
                <w:sz w:val="17"/>
                <w:szCs w:val="17"/>
                <w:vertAlign w:val="baseline"/>
              </w:rPr>
              <w:t>≥</w:t>
            </w:r>
            <w:r>
              <w:rPr>
                <w:rFonts w:hint="default" w:ascii="Times New Roman" w:hAnsi="Times New Roman" w:eastAsia="华文细黑" w:cs="Times New Roman"/>
                <w:color w:val="auto"/>
                <w:kern w:val="0"/>
                <w:sz w:val="17"/>
                <w:szCs w:val="17"/>
                <w:vertAlign w:val="baseline"/>
              </w:rPr>
              <w:t>1篇</w:t>
            </w:r>
          </w:p>
        </w:tc>
        <w:tc>
          <w:tcPr>
            <w:tcW w:w="487" w:type="dxa"/>
            <w:noWrap w:val="0"/>
            <w:vAlign w:val="center"/>
          </w:tcPr>
          <w:p w14:paraId="14A92D0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color w:val="auto"/>
                <w:kern w:val="0"/>
                <w:sz w:val="17"/>
                <w:szCs w:val="17"/>
                <w:vertAlign w:val="baseline"/>
                <w:lang w:val="en-US" w:eastAsia="zh-CN"/>
              </w:rPr>
              <w:t>40</w:t>
            </w:r>
          </w:p>
        </w:tc>
      </w:tr>
    </w:tbl>
    <w:p w14:paraId="19653527">
      <w:pPr>
        <w:spacing w:line="700" w:lineRule="exact"/>
        <w:ind w:firstLine="640" w:firstLineChars="200"/>
        <w:rPr>
          <w:rFonts w:hint="default" w:ascii="Times New Roman" w:hAnsi="Times New Roman" w:eastAsia="楷体" w:cs="Times New Roman"/>
          <w:color w:val="auto"/>
          <w:kern w:val="0"/>
          <w:szCs w:val="32"/>
        </w:rPr>
      </w:pPr>
      <w:r>
        <w:rPr>
          <w:rFonts w:hint="default" w:ascii="Times New Roman" w:hAnsi="Times New Roman" w:eastAsia="楷体" w:cs="Times New Roman"/>
          <w:color w:val="auto"/>
          <w:kern w:val="0"/>
          <w:szCs w:val="32"/>
        </w:rPr>
        <w:br w:type="page"/>
      </w:r>
    </w:p>
    <w:p w14:paraId="53A0865D">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第三部分 情况说明</w:t>
      </w:r>
    </w:p>
    <w:p w14:paraId="0D9CDD5E">
      <w:pPr>
        <w:rPr>
          <w:rFonts w:hint="default" w:ascii="Times New Roman" w:hAnsi="Times New Roman" w:eastAsia="仿宋" w:cs="Times New Roman"/>
          <w:color w:val="auto"/>
          <w:szCs w:val="32"/>
        </w:rPr>
      </w:pPr>
    </w:p>
    <w:p w14:paraId="33A1FFDD">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一、202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年收支预算总体情况</w:t>
      </w:r>
    </w:p>
    <w:p w14:paraId="3DD9136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按照综合预算的原则，所有收入和支出全部纳入</w:t>
      </w:r>
      <w:r>
        <w:rPr>
          <w:rFonts w:hint="default" w:ascii="Times New Roman" w:hAnsi="Times New Roman" w:cs="Times New Roman"/>
          <w:color w:val="auto"/>
          <w:szCs w:val="32"/>
          <w:lang w:eastAsia="zh-CN"/>
        </w:rPr>
        <w:t>单位</w:t>
      </w:r>
      <w:r>
        <w:rPr>
          <w:rFonts w:hint="default" w:ascii="Times New Roman" w:hAnsi="Times New Roman" w:cs="Times New Roman"/>
          <w:color w:val="auto"/>
          <w:szCs w:val="32"/>
        </w:rPr>
        <w:t>预算管理。收入包括：一般公共预算拨款收入</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其他收入、上年结转结余；支出包括：一般公共服务支出、社会保障和就业支出、</w:t>
      </w:r>
      <w:r>
        <w:rPr>
          <w:rFonts w:hint="default" w:ascii="Times New Roman" w:hAnsi="Times New Roman" w:cs="Times New Roman"/>
          <w:color w:val="auto"/>
          <w:szCs w:val="32"/>
          <w:lang w:val="en-US" w:eastAsia="zh-CN"/>
        </w:rPr>
        <w:t>卫生健康</w:t>
      </w:r>
      <w:r>
        <w:rPr>
          <w:rFonts w:hint="default" w:ascii="Times New Roman" w:hAnsi="Times New Roman" w:cs="Times New Roman"/>
          <w:color w:val="auto"/>
          <w:szCs w:val="32"/>
        </w:rPr>
        <w:t>支出、住房保障支出。202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年收支总预算</w:t>
      </w:r>
      <w:r>
        <w:rPr>
          <w:rFonts w:hint="default" w:ascii="Times New Roman" w:hAnsi="Times New Roman" w:cs="Times New Roman"/>
          <w:color w:val="auto"/>
          <w:szCs w:val="32"/>
          <w:lang w:val="en-US" w:eastAsia="zh-CN"/>
        </w:rPr>
        <w:t>100.03</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，其中：本年预算</w:t>
      </w:r>
      <w:r>
        <w:rPr>
          <w:rFonts w:hint="default" w:ascii="Times New Roman" w:hAnsi="Times New Roman" w:cs="Times New Roman"/>
          <w:color w:val="auto"/>
          <w:szCs w:val="32"/>
          <w:lang w:val="en-US" w:eastAsia="zh-CN"/>
        </w:rPr>
        <w:t>100.02</w:t>
      </w:r>
      <w:r>
        <w:rPr>
          <w:rFonts w:hint="default" w:ascii="Times New Roman" w:hAnsi="Times New Roman" w:cs="Times New Roman"/>
          <w:color w:val="auto"/>
          <w:szCs w:val="32"/>
          <w:lang w:eastAsia="zh-CN"/>
        </w:rPr>
        <w:t>万元；上年结转</w:t>
      </w:r>
      <w:r>
        <w:rPr>
          <w:rFonts w:hint="default" w:ascii="Times New Roman" w:hAnsi="Times New Roman" w:cs="Times New Roman"/>
          <w:color w:val="auto"/>
          <w:szCs w:val="32"/>
          <w:lang w:val="en-US" w:eastAsia="zh-CN"/>
        </w:rPr>
        <w:t>0.01</w:t>
      </w:r>
      <w:r>
        <w:rPr>
          <w:rFonts w:hint="default" w:ascii="Times New Roman" w:hAnsi="Times New Roman" w:cs="Times New Roman"/>
          <w:color w:val="auto"/>
          <w:szCs w:val="32"/>
          <w:lang w:eastAsia="zh-CN"/>
        </w:rPr>
        <w:t>万元。</w:t>
      </w:r>
      <w:r>
        <w:rPr>
          <w:rFonts w:hint="default" w:ascii="Times New Roman" w:hAnsi="Times New Roman" w:cs="Times New Roman"/>
          <w:color w:val="auto"/>
          <w:szCs w:val="32"/>
          <w:lang w:val="en-US" w:eastAsia="zh-CN"/>
        </w:rPr>
        <w:t>2026年本年预算</w:t>
      </w:r>
      <w:r>
        <w:rPr>
          <w:rFonts w:hint="default" w:ascii="Times New Roman" w:hAnsi="Times New Roman" w:cs="Times New Roman"/>
          <w:color w:val="auto"/>
          <w:szCs w:val="32"/>
        </w:rPr>
        <w:t>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w:t>
      </w:r>
      <w:r>
        <w:rPr>
          <w:rFonts w:hint="default" w:ascii="Times New Roman" w:hAnsi="Times New Roman" w:cs="Times New Roman"/>
          <w:color w:val="auto"/>
          <w:szCs w:val="32"/>
          <w:lang w:eastAsia="zh-CN"/>
        </w:rPr>
        <w:t>当年</w:t>
      </w:r>
      <w:r>
        <w:rPr>
          <w:rFonts w:hint="default" w:ascii="Times New Roman" w:hAnsi="Times New Roman" w:cs="Times New Roman"/>
          <w:color w:val="auto"/>
          <w:szCs w:val="32"/>
        </w:rPr>
        <w:t>预算增加</w:t>
      </w:r>
      <w:r>
        <w:rPr>
          <w:rFonts w:hint="default" w:ascii="Times New Roman" w:hAnsi="Times New Roman" w:cs="Times New Roman"/>
          <w:color w:val="auto"/>
          <w:szCs w:val="32"/>
          <w:lang w:val="en-US" w:eastAsia="zh-CN"/>
        </w:rPr>
        <w:t>16.52</w:t>
      </w:r>
      <w:r>
        <w:rPr>
          <w:rFonts w:hint="default" w:ascii="Times New Roman" w:hAnsi="Times New Roman" w:cs="Times New Roman"/>
          <w:color w:val="auto"/>
          <w:szCs w:val="32"/>
        </w:rPr>
        <w:t>万元，主要原因是</w:t>
      </w:r>
      <w:r>
        <w:rPr>
          <w:rFonts w:hint="default" w:ascii="Times New Roman" w:hAnsi="Times New Roman" w:cs="Times New Roman"/>
          <w:color w:val="auto"/>
          <w:szCs w:val="32"/>
        </w:rPr>
        <w:softHyphen/>
      </w:r>
      <w:r>
        <w:rPr>
          <w:rFonts w:hint="default" w:ascii="Times New Roman" w:hAnsi="Times New Roman" w:cs="Times New Roman"/>
          <w:color w:val="auto"/>
          <w:szCs w:val="32"/>
        </w:rPr>
        <w:softHyphen/>
      </w:r>
      <w:r>
        <w:rPr>
          <w:rFonts w:hint="default" w:ascii="Times New Roman" w:hAnsi="Times New Roman" w:cs="Times New Roman"/>
          <w:color w:val="auto"/>
          <w:szCs w:val="32"/>
        </w:rPr>
        <w:softHyphen/>
      </w:r>
      <w:r>
        <w:rPr>
          <w:rFonts w:hint="default" w:ascii="Times New Roman" w:hAnsi="Times New Roman" w:cs="Times New Roman"/>
          <w:color w:val="auto"/>
          <w:szCs w:val="32"/>
          <w:lang w:val="en-US" w:eastAsia="zh-CN"/>
        </w:rPr>
        <w:t>2026年度住户调查劳务费发放标准提高，项目经费增加</w:t>
      </w:r>
      <w:r>
        <w:rPr>
          <w:rFonts w:hint="default" w:ascii="Times New Roman" w:hAnsi="Times New Roman" w:cs="Times New Roman"/>
          <w:color w:val="auto"/>
          <w:szCs w:val="32"/>
        </w:rPr>
        <w:t>。</w:t>
      </w:r>
    </w:p>
    <w:p w14:paraId="17592089">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二、202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年收入预算情况</w:t>
      </w:r>
    </w:p>
    <w:p w14:paraId="0E19D3FD">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年收入预算</w:t>
      </w:r>
      <w:r>
        <w:rPr>
          <w:rFonts w:hint="default" w:ascii="Times New Roman" w:hAnsi="Times New Roman" w:cs="Times New Roman"/>
          <w:color w:val="auto"/>
          <w:szCs w:val="32"/>
          <w:lang w:val="en-US" w:eastAsia="zh-CN"/>
        </w:rPr>
        <w:t>100.03</w:t>
      </w:r>
      <w:r>
        <w:rPr>
          <w:rFonts w:hint="default" w:ascii="Times New Roman" w:hAnsi="Times New Roman" w:cs="Times New Roman"/>
          <w:color w:val="auto"/>
          <w:szCs w:val="32"/>
        </w:rPr>
        <w:t>万元，其中：本年收入</w:t>
      </w:r>
      <w:r>
        <w:rPr>
          <w:rFonts w:hint="default" w:ascii="Times New Roman" w:hAnsi="Times New Roman" w:cs="Times New Roman"/>
          <w:color w:val="auto"/>
          <w:szCs w:val="32"/>
          <w:lang w:val="en-US" w:eastAsia="zh-CN"/>
        </w:rPr>
        <w:t>100.02</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99.99</w:t>
      </w:r>
      <w:r>
        <w:rPr>
          <w:rFonts w:hint="default" w:ascii="Times New Roman" w:hAnsi="Times New Roman" w:cs="Times New Roman"/>
          <w:color w:val="auto"/>
          <w:szCs w:val="32"/>
        </w:rPr>
        <w:t>%；上年结转</w:t>
      </w:r>
      <w:r>
        <w:rPr>
          <w:rFonts w:hint="default" w:ascii="Times New Roman" w:hAnsi="Times New Roman" w:cs="Times New Roman"/>
          <w:color w:val="auto"/>
          <w:szCs w:val="32"/>
          <w:lang w:eastAsia="zh-CN"/>
        </w:rPr>
        <w:t>结余</w:t>
      </w:r>
      <w:r>
        <w:rPr>
          <w:rFonts w:hint="default" w:ascii="Times New Roman" w:hAnsi="Times New Roman" w:cs="Times New Roman"/>
          <w:color w:val="auto"/>
          <w:szCs w:val="32"/>
          <w:lang w:val="en-US" w:eastAsia="zh-CN"/>
        </w:rPr>
        <w:t>0.01</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0.01</w:t>
      </w:r>
      <w:r>
        <w:rPr>
          <w:rFonts w:hint="default" w:ascii="Times New Roman" w:hAnsi="Times New Roman" w:cs="Times New Roman"/>
          <w:color w:val="auto"/>
          <w:szCs w:val="32"/>
        </w:rPr>
        <w:t>%。本年收入中，一般公共预算拨款收入</w:t>
      </w:r>
      <w:r>
        <w:rPr>
          <w:rFonts w:hint="default" w:ascii="Times New Roman" w:hAnsi="Times New Roman" w:cs="Times New Roman"/>
          <w:color w:val="auto"/>
          <w:szCs w:val="32"/>
          <w:lang w:val="en-US" w:eastAsia="zh-CN"/>
        </w:rPr>
        <w:t>81.06</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81.04</w:t>
      </w:r>
      <w:r>
        <w:rPr>
          <w:rFonts w:hint="default" w:ascii="Times New Roman" w:hAnsi="Times New Roman" w:cs="Times New Roman"/>
          <w:color w:val="auto"/>
          <w:szCs w:val="32"/>
        </w:rPr>
        <w:t>%；其他收入</w:t>
      </w:r>
      <w:r>
        <w:rPr>
          <w:rFonts w:hint="default" w:ascii="Times New Roman" w:hAnsi="Times New Roman" w:cs="Times New Roman"/>
          <w:color w:val="auto"/>
          <w:szCs w:val="32"/>
          <w:lang w:val="en-US" w:eastAsia="zh-CN"/>
        </w:rPr>
        <w:t>18.96</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18.96</w:t>
      </w:r>
      <w:r>
        <w:rPr>
          <w:rFonts w:hint="default" w:ascii="Times New Roman" w:hAnsi="Times New Roman" w:cs="Times New Roman"/>
          <w:color w:val="auto"/>
          <w:szCs w:val="32"/>
        </w:rPr>
        <w:t>%。上年结转</w:t>
      </w:r>
      <w:r>
        <w:rPr>
          <w:rFonts w:hint="default" w:ascii="Times New Roman" w:hAnsi="Times New Roman" w:cs="Times New Roman"/>
          <w:color w:val="auto"/>
          <w:szCs w:val="32"/>
          <w:lang w:eastAsia="zh-CN"/>
        </w:rPr>
        <w:t>结余</w:t>
      </w:r>
      <w:r>
        <w:rPr>
          <w:rFonts w:hint="default" w:ascii="Times New Roman" w:hAnsi="Times New Roman" w:cs="Times New Roman"/>
          <w:color w:val="auto"/>
          <w:szCs w:val="32"/>
        </w:rPr>
        <w:t>中，单位资金结转</w:t>
      </w:r>
      <w:r>
        <w:rPr>
          <w:rFonts w:hint="default" w:ascii="Times New Roman" w:hAnsi="Times New Roman" w:cs="Times New Roman"/>
          <w:color w:val="auto"/>
          <w:szCs w:val="32"/>
          <w:lang w:eastAsia="zh-CN"/>
        </w:rPr>
        <w:t>结余</w:t>
      </w:r>
      <w:r>
        <w:rPr>
          <w:rFonts w:hint="default" w:ascii="Times New Roman" w:hAnsi="Times New Roman" w:cs="Times New Roman"/>
          <w:color w:val="auto"/>
          <w:szCs w:val="32"/>
          <w:lang w:val="en-US" w:eastAsia="zh-CN"/>
        </w:rPr>
        <w:t>0.01</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100</w:t>
      </w:r>
      <w:r>
        <w:rPr>
          <w:rFonts w:hint="default" w:ascii="Times New Roman" w:hAnsi="Times New Roman" w:cs="Times New Roman"/>
          <w:color w:val="auto"/>
          <w:szCs w:val="32"/>
        </w:rPr>
        <w:t>%。</w:t>
      </w:r>
    </w:p>
    <w:p w14:paraId="3991E041">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三、202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年支出预算情况</w:t>
      </w:r>
    </w:p>
    <w:p w14:paraId="721C1FA7">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年支出预算</w:t>
      </w:r>
      <w:r>
        <w:rPr>
          <w:rFonts w:hint="default" w:ascii="Times New Roman" w:hAnsi="Times New Roman" w:cs="Times New Roman"/>
          <w:color w:val="auto"/>
          <w:szCs w:val="32"/>
          <w:lang w:val="en-US" w:eastAsia="zh-CN"/>
        </w:rPr>
        <w:t>100.03</w:t>
      </w:r>
      <w:r>
        <w:rPr>
          <w:rFonts w:hint="default" w:ascii="Times New Roman" w:hAnsi="Times New Roman" w:cs="Times New Roman"/>
          <w:color w:val="auto"/>
          <w:szCs w:val="32"/>
        </w:rPr>
        <w:t>万元，其中：基本支出</w:t>
      </w:r>
      <w:r>
        <w:rPr>
          <w:rFonts w:hint="default" w:ascii="Times New Roman" w:hAnsi="Times New Roman" w:cs="Times New Roman"/>
          <w:color w:val="auto"/>
          <w:szCs w:val="32"/>
          <w:u w:val="none"/>
          <w:lang w:val="en-US" w:eastAsia="zh-CN"/>
        </w:rPr>
        <w:t>49.86</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49.85</w:t>
      </w:r>
      <w:r>
        <w:rPr>
          <w:rFonts w:hint="default" w:ascii="Times New Roman" w:hAnsi="Times New Roman" w:cs="Times New Roman"/>
          <w:color w:val="auto"/>
          <w:szCs w:val="32"/>
        </w:rPr>
        <w:t>%；项目支出</w:t>
      </w:r>
      <w:r>
        <w:rPr>
          <w:rFonts w:hint="default" w:ascii="Times New Roman" w:hAnsi="Times New Roman" w:cs="Times New Roman"/>
          <w:color w:val="auto"/>
          <w:szCs w:val="32"/>
          <w:lang w:val="en-US" w:eastAsia="zh-CN"/>
        </w:rPr>
        <w:t>50.17</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50.15</w:t>
      </w:r>
      <w:r>
        <w:rPr>
          <w:rFonts w:hint="default" w:ascii="Times New Roman" w:hAnsi="Times New Roman" w:cs="Times New Roman"/>
          <w:color w:val="auto"/>
          <w:szCs w:val="32"/>
        </w:rPr>
        <w:t>%。</w:t>
      </w:r>
    </w:p>
    <w:p w14:paraId="14AA541E">
      <w:pPr>
        <w:ind w:firstLine="6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四、202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年财政拨款收支预算情况</w:t>
      </w:r>
    </w:p>
    <w:p w14:paraId="72AD0DFE">
      <w:pPr>
        <w:ind w:firstLine="6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年财政拨款收支总预算</w:t>
      </w:r>
      <w:r>
        <w:rPr>
          <w:rFonts w:hint="default" w:ascii="Times New Roman" w:hAnsi="Times New Roman" w:cs="Times New Roman"/>
          <w:color w:val="auto"/>
          <w:szCs w:val="32"/>
          <w:lang w:val="en-US" w:eastAsia="zh-CN"/>
        </w:rPr>
        <w:t>81.06</w:t>
      </w:r>
      <w:r>
        <w:rPr>
          <w:rFonts w:hint="default" w:ascii="Times New Roman" w:hAnsi="Times New Roman" w:cs="Times New Roman"/>
          <w:color w:val="auto"/>
          <w:szCs w:val="32"/>
        </w:rPr>
        <w:t>万元，其中：本年</w:t>
      </w:r>
      <w:r>
        <w:rPr>
          <w:rFonts w:hint="default" w:ascii="Times New Roman" w:hAnsi="Times New Roman" w:cs="Times New Roman"/>
          <w:color w:val="auto"/>
          <w:szCs w:val="32"/>
          <w:lang w:eastAsia="zh-CN"/>
        </w:rPr>
        <w:t>预算</w:t>
      </w:r>
      <w:r>
        <w:rPr>
          <w:rFonts w:hint="default" w:ascii="Times New Roman" w:hAnsi="Times New Roman" w:cs="Times New Roman"/>
          <w:color w:val="auto"/>
          <w:szCs w:val="32"/>
          <w:lang w:val="en-US" w:eastAsia="zh-CN"/>
        </w:rPr>
        <w:t>81.06</w:t>
      </w:r>
      <w:r>
        <w:rPr>
          <w:rFonts w:hint="default" w:ascii="Times New Roman" w:hAnsi="Times New Roman" w:cs="Times New Roman"/>
          <w:color w:val="auto"/>
          <w:szCs w:val="32"/>
        </w:rPr>
        <w:t>万元。支出包括：</w:t>
      </w:r>
      <w:r>
        <w:rPr>
          <w:rFonts w:hint="default" w:ascii="Times New Roman" w:hAnsi="Times New Roman" w:cs="Times New Roman"/>
          <w:color w:val="auto"/>
          <w:kern w:val="0"/>
          <w:szCs w:val="32"/>
        </w:rPr>
        <w:t>一般公共服务支出</w:t>
      </w:r>
      <w:r>
        <w:rPr>
          <w:rFonts w:hint="default" w:ascii="Times New Roman" w:hAnsi="Times New Roman" w:cs="Times New Roman"/>
          <w:color w:val="auto"/>
          <w:szCs w:val="32"/>
          <w:lang w:val="en-US" w:eastAsia="zh-CN"/>
        </w:rPr>
        <w:t>66.27</w:t>
      </w:r>
      <w:r>
        <w:rPr>
          <w:rFonts w:hint="default" w:ascii="Times New Roman" w:hAnsi="Times New Roman" w:cs="Times New Roman"/>
          <w:color w:val="auto"/>
          <w:szCs w:val="32"/>
        </w:rPr>
        <w:t>万元，</w:t>
      </w:r>
      <w:r>
        <w:rPr>
          <w:rFonts w:hint="default" w:ascii="Times New Roman" w:hAnsi="Times New Roman" w:cs="Times New Roman"/>
          <w:color w:val="auto"/>
          <w:kern w:val="0"/>
          <w:szCs w:val="32"/>
        </w:rPr>
        <w:t>社会保障和就业支出</w:t>
      </w:r>
      <w:r>
        <w:rPr>
          <w:rFonts w:hint="default" w:ascii="Times New Roman" w:hAnsi="Times New Roman" w:cs="Times New Roman"/>
          <w:color w:val="auto"/>
          <w:szCs w:val="32"/>
          <w:lang w:val="en-US" w:eastAsia="zh-CN"/>
        </w:rPr>
        <w:t>9.72</w:t>
      </w:r>
      <w:r>
        <w:rPr>
          <w:rFonts w:hint="default" w:ascii="Times New Roman" w:hAnsi="Times New Roman" w:cs="Times New Roman"/>
          <w:color w:val="auto"/>
          <w:szCs w:val="32"/>
        </w:rPr>
        <w:t>万元，</w:t>
      </w:r>
      <w:r>
        <w:rPr>
          <w:rFonts w:hint="default" w:ascii="Times New Roman" w:hAnsi="Times New Roman" w:cs="Times New Roman"/>
          <w:color w:val="auto"/>
          <w:kern w:val="0"/>
          <w:szCs w:val="32"/>
        </w:rPr>
        <w:t>卫生健康支出</w:t>
      </w:r>
      <w:r>
        <w:rPr>
          <w:rFonts w:hint="default" w:ascii="Times New Roman" w:hAnsi="Times New Roman" w:cs="Times New Roman"/>
          <w:color w:val="auto"/>
          <w:szCs w:val="32"/>
          <w:lang w:val="en-US" w:eastAsia="zh-CN"/>
        </w:rPr>
        <w:t>1.34</w:t>
      </w:r>
      <w:r>
        <w:rPr>
          <w:rFonts w:hint="default" w:ascii="Times New Roman" w:hAnsi="Times New Roman" w:cs="Times New Roman"/>
          <w:color w:val="auto"/>
          <w:szCs w:val="32"/>
        </w:rPr>
        <w:t>万元，</w:t>
      </w:r>
      <w:r>
        <w:rPr>
          <w:rFonts w:hint="default" w:ascii="Times New Roman" w:hAnsi="Times New Roman" w:cs="Times New Roman"/>
          <w:color w:val="auto"/>
          <w:kern w:val="0"/>
          <w:szCs w:val="32"/>
        </w:rPr>
        <w:t>住房保障支出</w:t>
      </w:r>
      <w:r>
        <w:rPr>
          <w:rFonts w:hint="default" w:ascii="Times New Roman" w:hAnsi="Times New Roman" w:cs="Times New Roman"/>
          <w:color w:val="auto"/>
          <w:szCs w:val="32"/>
          <w:lang w:val="en-US" w:eastAsia="zh-CN"/>
        </w:rPr>
        <w:t>3.73</w:t>
      </w:r>
      <w:r>
        <w:rPr>
          <w:rFonts w:hint="default" w:ascii="Times New Roman" w:hAnsi="Times New Roman" w:cs="Times New Roman"/>
          <w:color w:val="auto"/>
          <w:szCs w:val="32"/>
        </w:rPr>
        <w:t>万元。</w:t>
      </w:r>
    </w:p>
    <w:p w14:paraId="6730C89A">
      <w:pPr>
        <w:ind w:firstLine="600"/>
        <w:rPr>
          <w:rFonts w:hint="default" w:ascii="Times New Roman" w:hAnsi="Times New Roman" w:eastAsia="黑体" w:cs="Times New Roman"/>
          <w:color w:val="auto"/>
          <w:szCs w:val="30"/>
        </w:rPr>
      </w:pPr>
      <w:r>
        <w:rPr>
          <w:rFonts w:hint="default" w:ascii="Times New Roman" w:hAnsi="Times New Roman" w:eastAsia="黑体" w:cs="Times New Roman"/>
          <w:color w:val="auto"/>
          <w:szCs w:val="30"/>
        </w:rPr>
        <w:t>五、202</w:t>
      </w:r>
      <w:r>
        <w:rPr>
          <w:rFonts w:hint="default" w:ascii="Times New Roman" w:hAnsi="Times New Roman" w:eastAsia="黑体" w:cs="Times New Roman"/>
          <w:color w:val="auto"/>
          <w:szCs w:val="30"/>
          <w:lang w:val="en-US" w:eastAsia="zh-CN"/>
        </w:rPr>
        <w:t>6</w:t>
      </w:r>
      <w:r>
        <w:rPr>
          <w:rFonts w:hint="default" w:ascii="Times New Roman" w:hAnsi="Times New Roman" w:eastAsia="黑体" w:cs="Times New Roman"/>
          <w:color w:val="auto"/>
          <w:szCs w:val="30"/>
        </w:rPr>
        <w:t>年一般公共预算支出情况</w:t>
      </w:r>
    </w:p>
    <w:p w14:paraId="3D0CA4DC">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年一般公共预算拨款</w:t>
      </w:r>
      <w:r>
        <w:rPr>
          <w:rFonts w:hint="default" w:ascii="Times New Roman" w:hAnsi="Times New Roman" w:cs="Times New Roman"/>
          <w:color w:val="auto"/>
          <w:szCs w:val="32"/>
          <w:lang w:val="en-US" w:eastAsia="zh-CN"/>
        </w:rPr>
        <w:t>81.06</w:t>
      </w:r>
      <w:r>
        <w:rPr>
          <w:rFonts w:hint="default" w:ascii="Times New Roman" w:hAnsi="Times New Roman" w:cs="Times New Roman"/>
          <w:color w:val="auto"/>
          <w:szCs w:val="32"/>
        </w:rPr>
        <w:t>万元，其中：基本支出</w:t>
      </w:r>
      <w:r>
        <w:rPr>
          <w:rFonts w:hint="default" w:ascii="Times New Roman" w:hAnsi="Times New Roman" w:cs="Times New Roman"/>
          <w:color w:val="auto"/>
          <w:szCs w:val="32"/>
          <w:lang w:val="en-US" w:eastAsia="zh-CN"/>
        </w:rPr>
        <w:t>49.86</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61.51</w:t>
      </w:r>
      <w:r>
        <w:rPr>
          <w:rFonts w:hint="default" w:ascii="Times New Roman" w:hAnsi="Times New Roman" w:cs="Times New Roman"/>
          <w:color w:val="auto"/>
          <w:szCs w:val="32"/>
        </w:rPr>
        <w:t>%；项目支出</w:t>
      </w:r>
      <w:r>
        <w:rPr>
          <w:rFonts w:hint="default" w:ascii="Times New Roman" w:hAnsi="Times New Roman" w:cs="Times New Roman"/>
          <w:color w:val="auto"/>
          <w:szCs w:val="32"/>
          <w:lang w:val="en-US" w:eastAsia="zh-CN"/>
        </w:rPr>
        <w:t>31.20</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38.49</w:t>
      </w:r>
      <w:r>
        <w:rPr>
          <w:rFonts w:hint="default" w:ascii="Times New Roman" w:hAnsi="Times New Roman" w:cs="Times New Roman"/>
          <w:color w:val="auto"/>
          <w:szCs w:val="32"/>
        </w:rPr>
        <w:t>%。基本支出中，人员经费</w:t>
      </w:r>
      <w:r>
        <w:rPr>
          <w:rFonts w:hint="default" w:ascii="Times New Roman" w:hAnsi="Times New Roman" w:cs="Times New Roman"/>
          <w:color w:val="auto"/>
          <w:szCs w:val="32"/>
          <w:lang w:val="en-US" w:eastAsia="zh-CN"/>
        </w:rPr>
        <w:t>42.48</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85.20</w:t>
      </w:r>
      <w:r>
        <w:rPr>
          <w:rFonts w:hint="default" w:ascii="Times New Roman" w:hAnsi="Times New Roman" w:cs="Times New Roman"/>
          <w:color w:val="auto"/>
          <w:szCs w:val="32"/>
        </w:rPr>
        <w:t>%；公用经费</w:t>
      </w:r>
      <w:r>
        <w:rPr>
          <w:rFonts w:hint="default" w:ascii="Times New Roman" w:hAnsi="Times New Roman" w:cs="Times New Roman"/>
          <w:color w:val="auto"/>
          <w:szCs w:val="32"/>
          <w:lang w:val="en-US" w:eastAsia="zh-CN"/>
        </w:rPr>
        <w:t>7.38</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14.80</w:t>
      </w:r>
      <w:r>
        <w:rPr>
          <w:rFonts w:hint="default" w:ascii="Times New Roman" w:hAnsi="Times New Roman" w:cs="Times New Roman"/>
          <w:color w:val="auto"/>
          <w:szCs w:val="32"/>
        </w:rPr>
        <w:t>%。</w:t>
      </w:r>
    </w:p>
    <w:p w14:paraId="6D50614E">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一般公共服务（类）支出</w:t>
      </w:r>
      <w:r>
        <w:rPr>
          <w:rFonts w:hint="default" w:ascii="Times New Roman" w:hAnsi="Times New Roman" w:cs="Times New Roman"/>
          <w:color w:val="auto"/>
          <w:szCs w:val="32"/>
          <w:lang w:val="en-US" w:eastAsia="zh-CN"/>
        </w:rPr>
        <w:t>66.27</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81.76</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主要用于保障职工工资，维持机关正常运行，完成年度统计工作任务</w:t>
      </w:r>
      <w:r>
        <w:rPr>
          <w:rFonts w:hint="default" w:ascii="Times New Roman" w:hAnsi="Times New Roman" w:cs="Times New Roman"/>
          <w:color w:val="auto"/>
          <w:sz w:val="32"/>
          <w:szCs w:val="32"/>
          <w:lang w:eastAsia="zh-CN"/>
        </w:rPr>
        <w:t>。</w:t>
      </w:r>
    </w:p>
    <w:p w14:paraId="609394DE">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社会保障和就业（类）支出</w:t>
      </w:r>
      <w:r>
        <w:rPr>
          <w:rFonts w:hint="default" w:ascii="Times New Roman" w:hAnsi="Times New Roman" w:cs="Times New Roman"/>
          <w:color w:val="auto"/>
          <w:szCs w:val="32"/>
          <w:lang w:val="en-US" w:eastAsia="zh-CN"/>
        </w:rPr>
        <w:t>9.72</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11.99</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w:t>
      </w:r>
      <w:r>
        <w:rPr>
          <w:rFonts w:hint="eastAsia" w:cs="Times New Roman"/>
          <w:color w:val="auto"/>
          <w:sz w:val="32"/>
          <w:szCs w:val="32"/>
          <w:lang w:val="en-US" w:eastAsia="zh-CN"/>
        </w:rPr>
        <w:t>缴纳在职人员</w:t>
      </w:r>
      <w:r>
        <w:rPr>
          <w:rFonts w:hint="default" w:ascii="Times New Roman" w:hAnsi="Times New Roman" w:eastAsia="仿宋_GB2312" w:cs="Times New Roman"/>
          <w:color w:val="auto"/>
          <w:sz w:val="32"/>
          <w:szCs w:val="32"/>
        </w:rPr>
        <w:t>机关单位基本养老保险缴费支出</w:t>
      </w:r>
      <w:r>
        <w:rPr>
          <w:rFonts w:hint="eastAsia" w:cs="Times New Roman"/>
          <w:color w:val="auto"/>
          <w:sz w:val="32"/>
          <w:szCs w:val="32"/>
          <w:lang w:eastAsia="zh-CN"/>
        </w:rPr>
        <w:t>、</w:t>
      </w:r>
      <w:r>
        <w:rPr>
          <w:rFonts w:hint="eastAsia" w:cs="Times New Roman"/>
          <w:color w:val="auto"/>
          <w:sz w:val="32"/>
          <w:szCs w:val="32"/>
          <w:lang w:val="en-US" w:eastAsia="zh-CN"/>
        </w:rPr>
        <w:t>职业年金缴费支出和离退休人员增加补贴支出</w:t>
      </w:r>
      <w:r>
        <w:rPr>
          <w:rFonts w:hint="default" w:ascii="Times New Roman" w:hAnsi="Times New Roman" w:eastAsia="仿宋_GB2312" w:cs="Times New Roman"/>
          <w:color w:val="auto"/>
          <w:sz w:val="32"/>
          <w:szCs w:val="32"/>
        </w:rPr>
        <w:t>。</w:t>
      </w:r>
    </w:p>
    <w:p w14:paraId="2EF5989E">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lang w:eastAsia="zh-CN"/>
        </w:rPr>
        <w:t>卫生健康（类）支出</w:t>
      </w:r>
      <w:r>
        <w:rPr>
          <w:rFonts w:hint="default" w:ascii="Times New Roman" w:hAnsi="Times New Roman" w:cs="Times New Roman"/>
          <w:color w:val="auto"/>
          <w:szCs w:val="32"/>
          <w:lang w:val="en-US" w:eastAsia="zh-CN"/>
        </w:rPr>
        <w:t>1.34</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1.65</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主要用于缴纳职工医疗保险</w:t>
      </w:r>
      <w:r>
        <w:rPr>
          <w:rFonts w:hint="default" w:ascii="Times New Roman" w:hAnsi="Times New Roman" w:cs="Times New Roman"/>
          <w:color w:val="auto"/>
          <w:sz w:val="32"/>
          <w:szCs w:val="32"/>
          <w:lang w:eastAsia="zh-CN"/>
        </w:rPr>
        <w:t>。</w:t>
      </w:r>
    </w:p>
    <w:p w14:paraId="7DD81C1D">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住房保障（类）支出</w:t>
      </w:r>
      <w:r>
        <w:rPr>
          <w:rFonts w:hint="default" w:ascii="Times New Roman" w:hAnsi="Times New Roman" w:cs="Times New Roman"/>
          <w:color w:val="auto"/>
          <w:szCs w:val="32"/>
          <w:lang w:val="en-US" w:eastAsia="zh-CN"/>
        </w:rPr>
        <w:t>3.73</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4.60</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主要用于缴纳职工住房公积金</w:t>
      </w:r>
      <w:r>
        <w:rPr>
          <w:rFonts w:hint="default" w:ascii="Times New Roman" w:hAnsi="Times New Roman" w:cs="Times New Roman"/>
          <w:color w:val="auto"/>
          <w:sz w:val="32"/>
          <w:szCs w:val="32"/>
          <w:lang w:eastAsia="zh-CN"/>
        </w:rPr>
        <w:t>。</w:t>
      </w:r>
    </w:p>
    <w:p w14:paraId="2EE84BE0">
      <w:pPr>
        <w:spacing w:line="520" w:lineRule="exact"/>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六、202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年一般公共预算基本支出情况</w:t>
      </w:r>
    </w:p>
    <w:p w14:paraId="6CA8368E">
      <w:pPr>
        <w:ind w:firstLine="64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年一般公共预算基本支出</w:t>
      </w:r>
      <w:r>
        <w:rPr>
          <w:rFonts w:hint="default" w:ascii="Times New Roman" w:hAnsi="Times New Roman" w:cs="Times New Roman"/>
          <w:color w:val="auto"/>
          <w:szCs w:val="32"/>
          <w:lang w:val="en-US" w:eastAsia="zh-CN"/>
        </w:rPr>
        <w:t>49.86</w:t>
      </w:r>
      <w:r>
        <w:rPr>
          <w:rFonts w:hint="default" w:ascii="Times New Roman" w:hAnsi="Times New Roman" w:cs="Times New Roman"/>
          <w:color w:val="auto"/>
          <w:szCs w:val="32"/>
        </w:rPr>
        <w:t>万元，其中：</w:t>
      </w:r>
    </w:p>
    <w:p w14:paraId="302244E5">
      <w:pPr>
        <w:ind w:firstLine="640" w:firstLineChars="200"/>
        <w:rPr>
          <w:rFonts w:hint="default" w:ascii="Times New Roman" w:hAnsi="Times New Roman" w:cs="Times New Roman"/>
          <w:color w:val="auto"/>
          <w:kern w:val="0"/>
          <w:szCs w:val="32"/>
        </w:rPr>
      </w:pPr>
      <w:r>
        <w:rPr>
          <w:rFonts w:hint="default" w:ascii="Times New Roman" w:hAnsi="Times New Roman" w:cs="Times New Roman"/>
          <w:color w:val="auto"/>
          <w:szCs w:val="32"/>
        </w:rPr>
        <w:t>人员经费</w:t>
      </w:r>
      <w:r>
        <w:rPr>
          <w:rFonts w:hint="default" w:ascii="Times New Roman" w:hAnsi="Times New Roman" w:cs="Times New Roman"/>
          <w:color w:val="auto"/>
          <w:szCs w:val="32"/>
          <w:lang w:val="en-US" w:eastAsia="zh-CN"/>
        </w:rPr>
        <w:t>42.48</w:t>
      </w:r>
      <w:r>
        <w:rPr>
          <w:rFonts w:hint="default" w:ascii="Times New Roman" w:hAnsi="Times New Roman" w:cs="Times New Roman"/>
          <w:color w:val="auto"/>
          <w:szCs w:val="32"/>
        </w:rPr>
        <w:t>万元，主要包括：</w:t>
      </w:r>
      <w:r>
        <w:rPr>
          <w:rFonts w:hint="default" w:ascii="Times New Roman" w:hAnsi="Times New Roman" w:cs="Times New Roman"/>
          <w:color w:val="auto"/>
          <w:kern w:val="0"/>
          <w:szCs w:val="32"/>
        </w:rPr>
        <w:t>基本工资、津贴补贴</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奖金</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机关事业单位基本养老保险缴费、职业年金缴费、职工基本医疗保险缴费、其他</w:t>
      </w:r>
      <w:r>
        <w:rPr>
          <w:rFonts w:hint="default" w:ascii="Times New Roman" w:hAnsi="Times New Roman" w:cs="Times New Roman"/>
          <w:color w:val="auto"/>
          <w:kern w:val="0"/>
          <w:szCs w:val="32"/>
        </w:rPr>
        <w:t>社会保障缴费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住房公积金</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医疗费；</w:t>
      </w:r>
      <w:r>
        <w:rPr>
          <w:rFonts w:hint="default" w:ascii="Times New Roman" w:hAnsi="Times New Roman" w:cs="Times New Roman"/>
          <w:color w:val="auto"/>
          <w:kern w:val="0"/>
          <w:szCs w:val="32"/>
        </w:rPr>
        <w:t>退休费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其他对个人和家庭的补助。</w:t>
      </w:r>
    </w:p>
    <w:p w14:paraId="053E016E">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kern w:val="0"/>
          <w:szCs w:val="32"/>
        </w:rPr>
        <w:t>公用经费</w:t>
      </w:r>
      <w:r>
        <w:rPr>
          <w:rFonts w:hint="default" w:ascii="Times New Roman" w:hAnsi="Times New Roman" w:cs="Times New Roman"/>
          <w:color w:val="auto"/>
          <w:szCs w:val="32"/>
          <w:lang w:val="en-US" w:eastAsia="zh-CN"/>
        </w:rPr>
        <w:t>7.38</w:t>
      </w:r>
      <w:r>
        <w:rPr>
          <w:rFonts w:hint="default" w:ascii="Times New Roman" w:hAnsi="Times New Roman" w:cs="Times New Roman"/>
          <w:color w:val="auto"/>
          <w:szCs w:val="32"/>
        </w:rPr>
        <w:t>万元，主要包括：</w:t>
      </w:r>
      <w:r>
        <w:rPr>
          <w:rFonts w:hint="default" w:ascii="Times New Roman" w:hAnsi="Times New Roman" w:cs="Times New Roman"/>
          <w:color w:val="auto"/>
          <w:kern w:val="0"/>
          <w:szCs w:val="32"/>
        </w:rPr>
        <w:t>办公费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邮电费</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差旅</w:t>
      </w:r>
      <w:r>
        <w:rPr>
          <w:rFonts w:hint="default" w:ascii="Times New Roman" w:hAnsi="Times New Roman" w:cs="Times New Roman"/>
          <w:color w:val="auto"/>
          <w:szCs w:val="32"/>
          <w:lang w:eastAsia="zh-CN"/>
        </w:rPr>
        <w:t>费、</w:t>
      </w:r>
      <w:r>
        <w:rPr>
          <w:rFonts w:hint="default" w:ascii="Times New Roman" w:hAnsi="Times New Roman" w:cs="Times New Roman"/>
          <w:color w:val="auto"/>
          <w:szCs w:val="32"/>
          <w:lang w:val="en-US" w:eastAsia="zh-CN"/>
        </w:rPr>
        <w:t>培训费、公务接待费、</w:t>
      </w:r>
      <w:r>
        <w:rPr>
          <w:rFonts w:hint="default" w:ascii="Times New Roman" w:hAnsi="Times New Roman" w:cs="Times New Roman"/>
          <w:color w:val="auto"/>
          <w:kern w:val="0"/>
          <w:szCs w:val="32"/>
        </w:rPr>
        <w:t>工会经费、其他交通</w:t>
      </w:r>
      <w:r>
        <w:rPr>
          <w:rFonts w:hint="default" w:ascii="Times New Roman" w:hAnsi="Times New Roman" w:cs="Times New Roman"/>
          <w:color w:val="auto"/>
          <w:kern w:val="0"/>
          <w:szCs w:val="32"/>
          <w:lang w:eastAsia="zh-CN"/>
        </w:rPr>
        <w:t>费用</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其他商品和服务支出</w:t>
      </w:r>
      <w:r>
        <w:rPr>
          <w:rFonts w:hint="default" w:ascii="Times New Roman" w:hAnsi="Times New Roman" w:cs="Times New Roman"/>
          <w:color w:val="auto"/>
          <w:kern w:val="0"/>
          <w:szCs w:val="32"/>
          <w:lang w:eastAsia="zh-CN"/>
        </w:rPr>
        <w:t>；办公设备购置</w:t>
      </w:r>
      <w:r>
        <w:rPr>
          <w:rFonts w:hint="default" w:ascii="Times New Roman" w:hAnsi="Times New Roman" w:cs="Times New Roman"/>
          <w:color w:val="auto"/>
          <w:kern w:val="0"/>
          <w:szCs w:val="32"/>
        </w:rPr>
        <w:t>。</w:t>
      </w:r>
    </w:p>
    <w:p w14:paraId="4FC34F7D">
      <w:pPr>
        <w:ind w:firstLine="640" w:firstLineChars="200"/>
        <w:rPr>
          <w:rFonts w:hint="default" w:ascii="Times New Roman" w:hAnsi="Times New Roman" w:eastAsia="黑体" w:cs="Times New Roman"/>
          <w:color w:val="auto"/>
          <w:szCs w:val="30"/>
        </w:rPr>
      </w:pPr>
      <w:r>
        <w:rPr>
          <w:rFonts w:hint="default" w:ascii="Times New Roman" w:hAnsi="Times New Roman" w:eastAsia="黑体" w:cs="Times New Roman"/>
          <w:color w:val="auto"/>
          <w:szCs w:val="30"/>
        </w:rPr>
        <w:t>七、202</w:t>
      </w:r>
      <w:r>
        <w:rPr>
          <w:rFonts w:hint="default" w:ascii="Times New Roman" w:hAnsi="Times New Roman" w:eastAsia="黑体" w:cs="Times New Roman"/>
          <w:color w:val="auto"/>
          <w:szCs w:val="30"/>
          <w:lang w:val="en-US" w:eastAsia="zh-CN"/>
        </w:rPr>
        <w:t>6</w:t>
      </w:r>
      <w:r>
        <w:rPr>
          <w:rFonts w:hint="default" w:ascii="Times New Roman" w:hAnsi="Times New Roman" w:eastAsia="黑体" w:cs="Times New Roman"/>
          <w:color w:val="auto"/>
          <w:szCs w:val="30"/>
        </w:rPr>
        <w:t>年一般公共预算财政拨款“三公”经费情况</w:t>
      </w:r>
    </w:p>
    <w:p w14:paraId="0CF3F26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0.06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0.06</w:t>
      </w:r>
      <w:r>
        <w:rPr>
          <w:szCs w:val="32"/>
        </w:rPr>
        <w:t>万元。其中：</w:t>
      </w:r>
    </w:p>
    <w:p w14:paraId="6C832732">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364056F3">
      <w:pPr>
        <w:ind w:firstLine="640" w:firstLineChars="200"/>
        <w:rPr>
          <w:rFonts w:hint="eastAsia" w:eastAsia="仿宋_GB2312"/>
          <w:szCs w:val="32"/>
          <w:lang w:eastAsia="zh-CN"/>
        </w:rPr>
      </w:pPr>
      <w:r>
        <w:rPr>
          <w:szCs w:val="32"/>
        </w:rPr>
        <w:t>2.公务接待费</w:t>
      </w:r>
      <w:r>
        <w:rPr>
          <w:rFonts w:hint="eastAsia"/>
          <w:szCs w:val="32"/>
          <w:lang w:val="en-US" w:eastAsia="zh-CN"/>
        </w:rPr>
        <w:t>0.06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0.06</w:t>
      </w:r>
      <w:r>
        <w:rPr>
          <w:szCs w:val="32"/>
        </w:rPr>
        <w:t>万元，主要原因是</w:t>
      </w:r>
      <w:r>
        <w:rPr>
          <w:rFonts w:hint="eastAsia"/>
          <w:szCs w:val="32"/>
          <w:lang w:val="en-US" w:eastAsia="zh-CN"/>
        </w:rPr>
        <w:t>上年度未安排公务接待计划，本年度依据核定标准安排公务接待</w:t>
      </w:r>
      <w:r>
        <w:rPr>
          <w:rFonts w:hint="eastAsia"/>
          <w:szCs w:val="32"/>
          <w:lang w:eastAsia="zh-CN"/>
        </w:rPr>
        <w:t>。</w:t>
      </w:r>
    </w:p>
    <w:p w14:paraId="27C995FD">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19951456">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八、202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年政府性基金预算支出情况</w:t>
      </w:r>
    </w:p>
    <w:p w14:paraId="5C6AE8DE">
      <w:pPr>
        <w:ind w:firstLine="640" w:firstLineChars="200"/>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本</w:t>
      </w:r>
      <w:r>
        <w:rPr>
          <w:rFonts w:hint="default" w:ascii="Times New Roman" w:hAnsi="Times New Roman" w:eastAsia="仿宋" w:cs="Times New Roman"/>
          <w:color w:val="auto"/>
          <w:szCs w:val="32"/>
          <w:lang w:eastAsia="zh-CN"/>
        </w:rPr>
        <w:t>单位</w:t>
      </w:r>
      <w:r>
        <w:rPr>
          <w:rFonts w:hint="default" w:ascii="Times New Roman" w:hAnsi="Times New Roman" w:eastAsia="仿宋" w:cs="Times New Roman"/>
          <w:color w:val="auto"/>
          <w:szCs w:val="32"/>
        </w:rPr>
        <w:t>无政府性基金预算拨款。</w:t>
      </w:r>
    </w:p>
    <w:p w14:paraId="4C3E46B3">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九、202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年国有资本经营预算支出情况</w:t>
      </w:r>
    </w:p>
    <w:p w14:paraId="37FE8036">
      <w:pPr>
        <w:ind w:firstLine="640"/>
        <w:rPr>
          <w:rFonts w:hint="default" w:ascii="Times New Roman" w:hAnsi="Times New Roman" w:eastAsia="楷体" w:cs="Times New Roman"/>
          <w:color w:val="auto"/>
          <w:szCs w:val="32"/>
        </w:rPr>
      </w:pPr>
      <w:r>
        <w:rPr>
          <w:rFonts w:hint="default" w:ascii="Times New Roman" w:hAnsi="Times New Roman" w:eastAsia="仿宋" w:cs="Times New Roman"/>
          <w:color w:val="auto"/>
          <w:szCs w:val="32"/>
        </w:rPr>
        <w:t>本</w:t>
      </w:r>
      <w:r>
        <w:rPr>
          <w:rFonts w:hint="default" w:ascii="Times New Roman" w:hAnsi="Times New Roman" w:eastAsia="仿宋" w:cs="Times New Roman"/>
          <w:color w:val="auto"/>
          <w:szCs w:val="32"/>
          <w:lang w:eastAsia="zh-CN"/>
        </w:rPr>
        <w:t>单位</w:t>
      </w:r>
      <w:r>
        <w:rPr>
          <w:rFonts w:hint="default" w:ascii="Times New Roman" w:hAnsi="Times New Roman" w:eastAsia="仿宋" w:cs="Times New Roman"/>
          <w:color w:val="auto"/>
          <w:szCs w:val="32"/>
        </w:rPr>
        <w:t>无国有资本经营预算拨款。</w:t>
      </w:r>
    </w:p>
    <w:p w14:paraId="30622C56">
      <w:pPr>
        <w:ind w:firstLine="64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十、其他重要事项的说明情况</w:t>
      </w:r>
    </w:p>
    <w:p w14:paraId="05E06D89">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（一）机关运行经费</w:t>
      </w:r>
    </w:p>
    <w:p w14:paraId="6217E17C">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w:t>
      </w:r>
      <w:r>
        <w:rPr>
          <w:rFonts w:hint="default" w:ascii="Times New Roman" w:hAnsi="Times New Roman" w:cs="Times New Roman"/>
          <w:color w:val="auto"/>
          <w:szCs w:val="32"/>
          <w:lang w:val="en-US" w:eastAsia="zh-CN"/>
        </w:rPr>
        <w:t>伊通满族自治县农村社会经济调查队1</w:t>
      </w:r>
      <w:r>
        <w:rPr>
          <w:rFonts w:hint="default" w:ascii="Times New Roman" w:hAnsi="Times New Roman" w:cs="Times New Roman"/>
          <w:color w:val="auto"/>
          <w:szCs w:val="32"/>
        </w:rPr>
        <w:t>家行政单位机关运行经费财政拨款预算</w:t>
      </w:r>
      <w:r>
        <w:rPr>
          <w:rFonts w:hint="default" w:ascii="Times New Roman" w:hAnsi="Times New Roman" w:cs="Times New Roman"/>
          <w:color w:val="auto"/>
          <w:szCs w:val="32"/>
          <w:lang w:val="en-US" w:eastAsia="zh-CN"/>
        </w:rPr>
        <w:t>7.38</w:t>
      </w:r>
      <w:r>
        <w:rPr>
          <w:rFonts w:hint="default" w:ascii="Times New Roman" w:hAnsi="Times New Roman" w:cs="Times New Roman"/>
          <w:color w:val="auto"/>
          <w:szCs w:val="32"/>
        </w:rPr>
        <w:t>万元，比202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年预算减少</w:t>
      </w:r>
      <w:r>
        <w:rPr>
          <w:rFonts w:hint="default" w:ascii="Times New Roman" w:hAnsi="Times New Roman" w:cs="Times New Roman"/>
          <w:color w:val="auto"/>
          <w:szCs w:val="32"/>
          <w:lang w:val="en-US" w:eastAsia="zh-CN"/>
        </w:rPr>
        <w:t>1.99</w:t>
      </w:r>
      <w:r>
        <w:rPr>
          <w:rFonts w:hint="default" w:ascii="Times New Roman" w:hAnsi="Times New Roman" w:cs="Times New Roman"/>
          <w:color w:val="auto"/>
          <w:szCs w:val="32"/>
        </w:rPr>
        <w:t>万元，下降</w:t>
      </w:r>
      <w:r>
        <w:rPr>
          <w:rFonts w:hint="default" w:ascii="Times New Roman" w:hAnsi="Times New Roman" w:cs="Times New Roman"/>
          <w:color w:val="auto"/>
          <w:szCs w:val="32"/>
          <w:lang w:val="en-US" w:eastAsia="zh-CN"/>
        </w:rPr>
        <w:t>21.24</w:t>
      </w:r>
      <w:r>
        <w:rPr>
          <w:rFonts w:hint="default" w:ascii="Times New Roman" w:hAnsi="Times New Roman" w:cs="Times New Roman"/>
          <w:color w:val="auto"/>
          <w:szCs w:val="32"/>
        </w:rPr>
        <w:t>%，主要原因是</w:t>
      </w:r>
      <w:r>
        <w:rPr>
          <w:rFonts w:hint="default" w:ascii="Times New Roman" w:hAnsi="Times New Roman" w:cs="Times New Roman"/>
          <w:color w:val="auto"/>
          <w:szCs w:val="32"/>
          <w:lang w:val="en-US" w:eastAsia="zh-CN"/>
        </w:rPr>
        <w:t>按照财政过“紧日子”要求精简支出，压减经费</w:t>
      </w:r>
      <w:r>
        <w:rPr>
          <w:rFonts w:hint="default" w:ascii="Times New Roman" w:hAnsi="Times New Roman" w:cs="Times New Roman"/>
          <w:color w:val="auto"/>
          <w:szCs w:val="32"/>
        </w:rPr>
        <w:t>。</w:t>
      </w:r>
    </w:p>
    <w:p w14:paraId="23D79972">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（二）政府采购情况</w:t>
      </w:r>
    </w:p>
    <w:p w14:paraId="26E8BA5D">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年政府采购预算总额</w:t>
      </w:r>
      <w:r>
        <w:rPr>
          <w:rFonts w:hint="default" w:ascii="Times New Roman" w:hAnsi="Times New Roman" w:cs="Times New Roman"/>
          <w:color w:val="auto"/>
          <w:szCs w:val="32"/>
          <w:lang w:val="en-US" w:eastAsia="zh-CN"/>
        </w:rPr>
        <w:t>0.76</w:t>
      </w:r>
      <w:r>
        <w:rPr>
          <w:rFonts w:hint="default" w:ascii="Times New Roman" w:hAnsi="Times New Roman" w:cs="Times New Roman"/>
          <w:color w:val="auto"/>
          <w:szCs w:val="32"/>
        </w:rPr>
        <w:t>万元，其中：政府采购货物预算</w:t>
      </w:r>
      <w:r>
        <w:rPr>
          <w:rFonts w:hint="default" w:ascii="Times New Roman" w:hAnsi="Times New Roman" w:cs="Times New Roman"/>
          <w:color w:val="auto"/>
          <w:szCs w:val="32"/>
          <w:lang w:val="en-US" w:eastAsia="zh-CN"/>
        </w:rPr>
        <w:t>0.76</w:t>
      </w:r>
      <w:r>
        <w:rPr>
          <w:rFonts w:hint="default" w:ascii="Times New Roman" w:hAnsi="Times New Roman" w:cs="Times New Roman"/>
          <w:color w:val="auto"/>
          <w:szCs w:val="32"/>
        </w:rPr>
        <w:t>万元、政府采购工程预算</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万元、政府采购服务预算</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p>
    <w:p w14:paraId="757E0A76">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（三）国有资产占有使用情况</w:t>
      </w:r>
    </w:p>
    <w:p w14:paraId="0A0EAA84">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截至202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年8月底，</w:t>
      </w:r>
      <w:r>
        <w:rPr>
          <w:rFonts w:hint="default" w:ascii="Times New Roman" w:hAnsi="Times New Roman" w:cs="Times New Roman"/>
          <w:color w:val="auto"/>
          <w:szCs w:val="32"/>
          <w:lang w:val="en-US" w:eastAsia="zh-CN"/>
        </w:rPr>
        <w:t>本单位</w:t>
      </w:r>
      <w:r>
        <w:rPr>
          <w:rFonts w:hint="default" w:ascii="Times New Roman" w:hAnsi="Times New Roman" w:cs="Times New Roman"/>
          <w:color w:val="auto"/>
          <w:szCs w:val="32"/>
        </w:rPr>
        <w:t>共有车辆</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辆，土地</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平方米，房屋</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平方米，单价50万元以上设备</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台/套。</w:t>
      </w:r>
    </w:p>
    <w:p w14:paraId="2ACE8FEC">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w:t>
      </w:r>
      <w:r>
        <w:rPr>
          <w:rFonts w:hint="default" w:ascii="Times New Roman" w:hAnsi="Times New Roman" w:cs="Times New Roman"/>
          <w:color w:val="auto"/>
          <w:szCs w:val="32"/>
          <w:lang w:eastAsia="zh-CN"/>
        </w:rPr>
        <w:t>单位</w:t>
      </w:r>
      <w:r>
        <w:rPr>
          <w:rFonts w:hint="default" w:ascii="Times New Roman" w:hAnsi="Times New Roman" w:cs="Times New Roman"/>
          <w:color w:val="auto"/>
          <w:szCs w:val="32"/>
        </w:rPr>
        <w:t>预算安排购置车辆</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辆，安排购置土地</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平方米，安排购置房屋</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平方米，计划新增单价50万元以上设备</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台/套。</w:t>
      </w:r>
    </w:p>
    <w:p w14:paraId="0BF067D2">
      <w:pPr>
        <w:numPr>
          <w:ilvl w:val="0"/>
          <w:numId w:val="1"/>
        </w:num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项目支出情况说明</w:t>
      </w:r>
    </w:p>
    <w:p w14:paraId="3BDE0873">
      <w:pPr>
        <w:spacing w:line="54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eastAsia="zh-CN"/>
        </w:rPr>
        <w:t>单位</w:t>
      </w:r>
      <w:r>
        <w:rPr>
          <w:rFonts w:hint="default" w:ascii="Times New Roman" w:hAnsi="Times New Roman" w:cs="Times New Roman"/>
          <w:color w:val="auto"/>
        </w:rPr>
        <w:t>项目支出</w:t>
      </w:r>
      <w:r>
        <w:rPr>
          <w:rFonts w:hint="default" w:ascii="Times New Roman" w:hAnsi="Times New Roman" w:cs="Times New Roman"/>
          <w:color w:val="auto"/>
          <w:szCs w:val="32"/>
          <w:lang w:val="en-US" w:eastAsia="zh-CN"/>
        </w:rPr>
        <w:t>50.17</w:t>
      </w:r>
      <w:r>
        <w:rPr>
          <w:rFonts w:hint="default" w:ascii="Times New Roman" w:hAnsi="Times New Roman" w:cs="Times New Roman"/>
          <w:color w:val="auto"/>
          <w:szCs w:val="32"/>
        </w:rPr>
        <w:t>万元，其中：一级项目</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rPr>
        <w:t>个，二级项目</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rPr>
        <w:t>个；使用本年</w:t>
      </w:r>
      <w:r>
        <w:rPr>
          <w:rFonts w:hint="eastAsia" w:cs="Times New Roman"/>
          <w:color w:val="auto"/>
          <w:szCs w:val="32"/>
          <w:lang w:val="en-US" w:eastAsia="zh-CN"/>
        </w:rPr>
        <w:t>财政</w:t>
      </w:r>
      <w:r>
        <w:rPr>
          <w:rFonts w:hint="default" w:ascii="Times New Roman" w:hAnsi="Times New Roman" w:cs="Times New Roman"/>
          <w:color w:val="auto"/>
          <w:szCs w:val="32"/>
        </w:rPr>
        <w:t>拨款</w:t>
      </w:r>
      <w:r>
        <w:rPr>
          <w:rFonts w:hint="eastAsia" w:cs="Times New Roman"/>
          <w:color w:val="auto"/>
          <w:szCs w:val="32"/>
          <w:lang w:val="en-US" w:eastAsia="zh-CN"/>
        </w:rPr>
        <w:t>31.20</w:t>
      </w:r>
      <w:r>
        <w:rPr>
          <w:rFonts w:hint="default" w:ascii="Times New Roman" w:hAnsi="Times New Roman" w:cs="Times New Roman"/>
          <w:color w:val="auto"/>
          <w:szCs w:val="32"/>
        </w:rPr>
        <w:t>万元，财政拨款结转</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r>
        <w:rPr>
          <w:rFonts w:hint="eastAsia" w:cs="Times New Roman"/>
          <w:color w:val="auto"/>
          <w:szCs w:val="32"/>
          <w:lang w:eastAsia="zh-CN"/>
        </w:rPr>
        <w:t>；</w:t>
      </w:r>
      <w:r>
        <w:rPr>
          <w:rFonts w:hint="eastAsia" w:cs="Times New Roman"/>
          <w:color w:val="auto"/>
          <w:szCs w:val="32"/>
          <w:lang w:val="en-US" w:eastAsia="zh-CN"/>
        </w:rPr>
        <w:t>使用单位资金18.96万元，</w:t>
      </w:r>
      <w:r>
        <w:rPr>
          <w:rFonts w:hint="default" w:ascii="Times New Roman" w:hAnsi="Times New Roman" w:cs="Times New Roman"/>
          <w:lang w:val="en-US" w:eastAsia="zh-CN"/>
        </w:rPr>
        <w:t>非财政拨款结转结余0.01万元</w:t>
      </w:r>
      <w:r>
        <w:rPr>
          <w:rFonts w:hint="default" w:ascii="Times New Roman" w:hAnsi="Times New Roman" w:cs="Times New Roman"/>
          <w:color w:val="auto"/>
          <w:szCs w:val="32"/>
        </w:rPr>
        <w:t>。</w:t>
      </w:r>
    </w:p>
    <w:p w14:paraId="15FE723C">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（五）项目支出绩效目标情况说明</w:t>
      </w:r>
    </w:p>
    <w:p w14:paraId="107122D0">
      <w:pPr>
        <w:ind w:firstLine="645"/>
        <w:rPr>
          <w:rFonts w:hint="default" w:ascii="Times New Roman" w:hAnsi="Times New Roman" w:eastAsia="楷体" w:cs="Times New Roman"/>
          <w:color w:val="auto"/>
          <w:szCs w:val="32"/>
        </w:rPr>
      </w:pPr>
      <w:r>
        <w:rPr>
          <w:rFonts w:hint="default" w:ascii="Times New Roman" w:hAnsi="Times New Roman" w:cs="Times New Roman"/>
          <w:color w:val="auto"/>
        </w:rPr>
        <w:t>按照全面实施预算绩效管理的要求，结合本</w:t>
      </w:r>
      <w:r>
        <w:rPr>
          <w:rFonts w:hint="default" w:ascii="Times New Roman" w:hAnsi="Times New Roman" w:cs="Times New Roman"/>
          <w:color w:val="auto"/>
          <w:lang w:eastAsia="zh-CN"/>
        </w:rPr>
        <w:t>单位</w:t>
      </w:r>
      <w:r>
        <w:rPr>
          <w:rFonts w:hint="default" w:ascii="Times New Roman" w:hAnsi="Times New Roman" w:cs="Times New Roman"/>
          <w:color w:val="auto"/>
        </w:rPr>
        <w:t>职能和重点工作，202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eastAsia="zh-CN"/>
        </w:rPr>
        <w:t>将</w:t>
      </w:r>
      <w:r>
        <w:rPr>
          <w:rFonts w:hint="default" w:ascii="Times New Roman" w:hAnsi="Times New Roman" w:cs="Times New Roman"/>
          <w:color w:val="auto"/>
          <w:szCs w:val="32"/>
          <w:lang w:val="en-US" w:eastAsia="zh-CN"/>
        </w:rPr>
        <w:t>1</w:t>
      </w:r>
      <w:r>
        <w:rPr>
          <w:rFonts w:hint="default" w:ascii="Times New Roman" w:hAnsi="Times New Roman" w:cs="Times New Roman"/>
          <w:color w:val="auto"/>
        </w:rPr>
        <w:t>个项目支出的绩效目标和指标向社会公开，涉及金额</w:t>
      </w:r>
      <w:r>
        <w:rPr>
          <w:rFonts w:hint="default" w:ascii="Times New Roman" w:hAnsi="Times New Roman" w:cs="Times New Roman"/>
          <w:color w:val="auto"/>
          <w:szCs w:val="32"/>
          <w:lang w:val="en-US" w:eastAsia="zh-CN"/>
        </w:rPr>
        <w:t>50.17</w:t>
      </w:r>
      <w:r>
        <w:rPr>
          <w:rFonts w:hint="default" w:ascii="Times New Roman" w:hAnsi="Times New Roman" w:cs="Times New Roman"/>
          <w:color w:val="auto"/>
        </w:rPr>
        <w:t>万元。</w:t>
      </w:r>
    </w:p>
    <w:p w14:paraId="41616F74">
      <w:pPr>
        <w:ind w:firstLine="645"/>
        <w:rPr>
          <w:rFonts w:hint="default" w:ascii="Times New Roman" w:hAnsi="Times New Roman" w:eastAsia="楷体" w:cs="Times New Roman"/>
          <w:color w:val="auto"/>
          <w:szCs w:val="32"/>
        </w:rPr>
      </w:pPr>
    </w:p>
    <w:p w14:paraId="64E66F5C">
      <w:pPr>
        <w:spacing w:line="540" w:lineRule="exact"/>
        <w:ind w:firstLine="640" w:firstLineChars="200"/>
        <w:rPr>
          <w:rFonts w:hint="default" w:ascii="Times New Roman" w:hAnsi="Times New Roman" w:eastAsia="楷体" w:cs="Times New Roman"/>
          <w:color w:val="auto"/>
          <w:szCs w:val="32"/>
        </w:rPr>
      </w:pPr>
    </w:p>
    <w:p w14:paraId="6C50E168">
      <w:pPr>
        <w:spacing w:line="540" w:lineRule="exact"/>
        <w:ind w:firstLine="640" w:firstLineChars="200"/>
        <w:rPr>
          <w:rFonts w:hint="default" w:ascii="Times New Roman" w:hAnsi="Times New Roman" w:eastAsia="楷体" w:cs="Times New Roman"/>
          <w:color w:val="auto"/>
          <w:szCs w:val="32"/>
        </w:rPr>
      </w:pPr>
    </w:p>
    <w:p w14:paraId="3C986097">
      <w:pPr>
        <w:spacing w:line="540" w:lineRule="exact"/>
        <w:rPr>
          <w:rFonts w:hint="default" w:ascii="Times New Roman" w:hAnsi="Times New Roman" w:eastAsia="楷体" w:cs="Times New Roman"/>
          <w:color w:val="auto"/>
          <w:szCs w:val="32"/>
        </w:rPr>
      </w:pPr>
    </w:p>
    <w:p w14:paraId="65E9B8F0">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第四部分 名词解释</w:t>
      </w:r>
    </w:p>
    <w:p w14:paraId="03AC5696">
      <w:pPr>
        <w:ind w:firstLine="640" w:firstLineChars="200"/>
        <w:jc w:val="center"/>
        <w:rPr>
          <w:rFonts w:hint="default" w:ascii="Times New Roman" w:hAnsi="Times New Roman" w:eastAsia="黑体" w:cs="Times New Roman"/>
          <w:color w:val="auto"/>
        </w:rPr>
      </w:pPr>
    </w:p>
    <w:p w14:paraId="02234BE2">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（一）一般公共预算拨款收入：</w:t>
      </w:r>
      <w:r>
        <w:rPr>
          <w:rFonts w:hint="default" w:ascii="Times New Roman" w:hAnsi="Times New Roman" w:cs="Times New Roman"/>
          <w:color w:val="auto"/>
          <w:szCs w:val="32"/>
        </w:rPr>
        <w:t>指省级财政通过当年一般公共预算拨付的资金。</w:t>
      </w:r>
    </w:p>
    <w:p w14:paraId="0AD6D1CB">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（二）政府性基金预算拨款收入：</w:t>
      </w:r>
      <w:r>
        <w:rPr>
          <w:rFonts w:hint="default" w:ascii="Times New Roman" w:hAnsi="Times New Roman" w:cs="Times New Roman"/>
          <w:color w:val="auto"/>
          <w:szCs w:val="32"/>
        </w:rPr>
        <w:t>指省级财政通过当年政府性基金预算拨付的资金。</w:t>
      </w:r>
    </w:p>
    <w:p w14:paraId="673D4A05">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（三）国有资本经营预算拨款收入：</w:t>
      </w:r>
      <w:r>
        <w:rPr>
          <w:rFonts w:hint="default" w:ascii="Times New Roman" w:hAnsi="Times New Roman" w:cs="Times New Roman"/>
          <w:color w:val="auto"/>
          <w:szCs w:val="32"/>
        </w:rPr>
        <w:t>指省级财政通过当年国有资本经营预算拨付的资金。</w:t>
      </w:r>
    </w:p>
    <w:p w14:paraId="13DBEBCE">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（四）财政专户管理资金收入：</w:t>
      </w:r>
      <w:r>
        <w:rPr>
          <w:rFonts w:hint="default" w:ascii="Times New Roman" w:hAnsi="Times New Roman" w:cs="Times New Roman"/>
          <w:color w:val="auto"/>
          <w:szCs w:val="32"/>
        </w:rPr>
        <w:t>指</w:t>
      </w:r>
      <w:r>
        <w:rPr>
          <w:rFonts w:hint="default" w:ascii="Times New Roman" w:hAnsi="Times New Roman" w:cs="Times New Roman"/>
          <w:color w:val="auto"/>
          <w:szCs w:val="32"/>
          <w:lang w:eastAsia="zh-CN"/>
        </w:rPr>
        <w:t>缴入财政专户</w:t>
      </w:r>
      <w:r>
        <w:rPr>
          <w:rFonts w:hint="default" w:ascii="Times New Roman" w:hAnsi="Times New Roman" w:cs="Times New Roman"/>
          <w:color w:val="auto"/>
          <w:szCs w:val="32"/>
        </w:rPr>
        <w:t>并实行财政专</w:t>
      </w:r>
      <w:r>
        <w:rPr>
          <w:rFonts w:hint="default" w:ascii="Times New Roman" w:hAnsi="Times New Roman" w:cs="Times New Roman"/>
          <w:color w:val="auto"/>
          <w:szCs w:val="32"/>
          <w:lang w:eastAsia="zh-CN"/>
        </w:rPr>
        <w:t>项</w:t>
      </w:r>
      <w:r>
        <w:rPr>
          <w:rFonts w:hint="default" w:ascii="Times New Roman" w:hAnsi="Times New Roman" w:cs="Times New Roman"/>
          <w:color w:val="auto"/>
          <w:szCs w:val="32"/>
        </w:rPr>
        <w:t>管理的资金收入。</w:t>
      </w:r>
    </w:p>
    <w:p w14:paraId="25762832">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Cs w:val="32"/>
        </w:rPr>
        <w:t>（五）事业收入：</w:t>
      </w:r>
      <w:r>
        <w:rPr>
          <w:rFonts w:hint="default" w:ascii="Times New Roman" w:hAnsi="Times New Roman" w:cs="Times New Roman"/>
          <w:color w:val="auto"/>
          <w:sz w:val="32"/>
          <w:szCs w:val="32"/>
          <w:lang w:val="en-US" w:eastAsia="zh-CN"/>
        </w:rPr>
        <w:t>是指</w:t>
      </w:r>
      <w:r>
        <w:rPr>
          <w:rFonts w:hint="default" w:ascii="Times New Roman" w:hAnsi="Times New Roman" w:eastAsia="仿宋_GB2312" w:cs="Times New Roman"/>
          <w:color w:val="auto"/>
          <w:sz w:val="32"/>
          <w:szCs w:val="32"/>
          <w:lang w:val="en-US" w:eastAsia="zh-CN"/>
        </w:rPr>
        <w:t>事业单位开展专业业务活动及其辅助活动取得的收入。</w:t>
      </w:r>
    </w:p>
    <w:p w14:paraId="480C550C">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（六）上级补助收入：</w:t>
      </w:r>
      <w:r>
        <w:rPr>
          <w:rFonts w:hint="default" w:ascii="Times New Roman" w:hAnsi="Times New Roman" w:cs="Times New Roman"/>
          <w:color w:val="auto"/>
          <w:szCs w:val="32"/>
        </w:rPr>
        <w:t>指预算单位从主管</w:t>
      </w:r>
      <w:r>
        <w:rPr>
          <w:rFonts w:hint="eastAsia" w:cs="Times New Roman"/>
          <w:color w:val="auto"/>
          <w:szCs w:val="32"/>
          <w:lang w:val="en-US" w:eastAsia="zh-CN"/>
        </w:rPr>
        <w:t>部门</w:t>
      </w:r>
      <w:r>
        <w:rPr>
          <w:rFonts w:hint="default" w:ascii="Times New Roman" w:hAnsi="Times New Roman" w:cs="Times New Roman"/>
          <w:color w:val="auto"/>
          <w:szCs w:val="32"/>
        </w:rPr>
        <w:t>或上级单位取得的非财政拨款补助收入。</w:t>
      </w:r>
    </w:p>
    <w:p w14:paraId="0CE3EBEE">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Cs w:val="32"/>
        </w:rPr>
        <w:t>（七）附属单位上缴收入：</w:t>
      </w:r>
      <w:r>
        <w:rPr>
          <w:rFonts w:hint="default" w:ascii="Times New Roman" w:hAnsi="Times New Roman" w:cs="Times New Roman"/>
          <w:color w:val="auto"/>
          <w:sz w:val="32"/>
          <w:szCs w:val="32"/>
          <w:lang w:val="en-US" w:eastAsia="zh-CN"/>
        </w:rPr>
        <w:t>是指本单位所属下级单位上缴给本单位的全部收入。包括下级事业单位上缴的事业收入、其他收入和下级企业单位上缴的利润等。</w:t>
      </w:r>
    </w:p>
    <w:p w14:paraId="7E1248ED">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（八）事业单位经营收入：</w:t>
      </w:r>
      <w:r>
        <w:rPr>
          <w:rFonts w:hint="default" w:ascii="Times New Roman" w:hAnsi="Times New Roman" w:cs="Times New Roman"/>
          <w:color w:val="auto"/>
          <w:szCs w:val="32"/>
        </w:rPr>
        <w:t>指事业单位在专业业务活动及其辅助活动之外开展非独立核算经营活动取得的收入。</w:t>
      </w:r>
    </w:p>
    <w:p w14:paraId="010C5DAE">
      <w:pPr>
        <w:ind w:firstLine="640"/>
        <w:rPr>
          <w:rFonts w:hint="default" w:ascii="Times New Roman" w:hAnsi="Times New Roman" w:eastAsia="仿宋_GB2312" w:cs="Times New Roman"/>
          <w:color w:val="auto"/>
          <w:szCs w:val="32"/>
          <w:lang w:eastAsia="zh-CN"/>
        </w:rPr>
      </w:pPr>
      <w:r>
        <w:rPr>
          <w:rFonts w:hint="default" w:ascii="Times New Roman" w:hAnsi="Times New Roman" w:eastAsia="楷体" w:cs="Times New Roman"/>
          <w:color w:val="auto"/>
          <w:szCs w:val="32"/>
        </w:rPr>
        <w:t>（九）其他收入：</w:t>
      </w:r>
      <w:r>
        <w:rPr>
          <w:rFonts w:hint="default" w:ascii="Times New Roman" w:hAnsi="Times New Roman" w:cs="Times New Roman"/>
          <w:color w:val="auto"/>
          <w:szCs w:val="32"/>
        </w:rPr>
        <w:t>指除上述</w:t>
      </w:r>
      <w:r>
        <w:rPr>
          <w:rFonts w:hint="default" w:ascii="Times New Roman" w:hAnsi="Times New Roman" w:cs="Times New Roman"/>
          <w:color w:val="auto"/>
          <w:szCs w:val="32"/>
          <w:lang w:eastAsia="zh-CN"/>
        </w:rPr>
        <w:t>收入</w:t>
      </w:r>
      <w:r>
        <w:rPr>
          <w:rFonts w:hint="default" w:ascii="Times New Roman" w:hAnsi="Times New Roman" w:cs="Times New Roman"/>
          <w:color w:val="auto"/>
          <w:szCs w:val="32"/>
        </w:rPr>
        <w:t>以外的</w:t>
      </w:r>
      <w:r>
        <w:rPr>
          <w:rFonts w:hint="default" w:ascii="Times New Roman" w:hAnsi="Times New Roman" w:cs="Times New Roman"/>
          <w:color w:val="auto"/>
          <w:szCs w:val="32"/>
          <w:lang w:eastAsia="zh-CN"/>
        </w:rPr>
        <w:t>各项</w:t>
      </w:r>
      <w:r>
        <w:rPr>
          <w:rFonts w:hint="default" w:ascii="Times New Roman" w:hAnsi="Times New Roman" w:cs="Times New Roman"/>
          <w:color w:val="auto"/>
          <w:szCs w:val="32"/>
        </w:rPr>
        <w:t>收入</w:t>
      </w:r>
      <w:r>
        <w:rPr>
          <w:rFonts w:hint="default" w:ascii="Times New Roman" w:hAnsi="Times New Roman" w:cs="Times New Roman"/>
          <w:color w:val="auto"/>
          <w:szCs w:val="32"/>
          <w:lang w:eastAsia="zh-CN"/>
        </w:rPr>
        <w:t>，主要包括非本级财政拨款、事业单位的投资收益等收入。</w:t>
      </w:r>
    </w:p>
    <w:p w14:paraId="1F5D1328">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（十）上年结转：</w:t>
      </w:r>
      <w:r>
        <w:rPr>
          <w:rFonts w:hint="default" w:ascii="Times New Roman" w:hAnsi="Times New Roman" w:cs="Times New Roman"/>
          <w:color w:val="auto"/>
          <w:szCs w:val="32"/>
        </w:rPr>
        <w:t>指以前年度尚未完成、结转到本年仍按原规定用途继续使用的资金。</w:t>
      </w:r>
    </w:p>
    <w:p w14:paraId="452A2CDF">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一</w:t>
      </w:r>
      <w:r>
        <w:rPr>
          <w:rFonts w:hint="default" w:ascii="Times New Roman" w:hAnsi="Times New Roman" w:eastAsia="楷体" w:cs="Times New Roman"/>
          <w:color w:val="auto"/>
          <w:szCs w:val="32"/>
        </w:rPr>
        <w:t>）结转下年：</w:t>
      </w:r>
      <w:r>
        <w:rPr>
          <w:rFonts w:hint="default" w:ascii="Times New Roman" w:hAnsi="Times New Roman" w:cs="Times New Roman"/>
          <w:color w:val="auto"/>
          <w:szCs w:val="32"/>
        </w:rPr>
        <w:t>指以前年度预算安排、因客观条件发生变化无法按原计划实施，需延迟到以后年度按原规定用途继续使用的资金。</w:t>
      </w:r>
    </w:p>
    <w:p w14:paraId="00BFE185">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二</w:t>
      </w:r>
      <w:r>
        <w:rPr>
          <w:rFonts w:hint="default" w:ascii="Times New Roman" w:hAnsi="Times New Roman" w:eastAsia="楷体" w:cs="Times New Roman"/>
          <w:color w:val="auto"/>
          <w:szCs w:val="32"/>
        </w:rPr>
        <w:t>）基本支出：</w:t>
      </w:r>
      <w:r>
        <w:rPr>
          <w:rFonts w:hint="default" w:ascii="Times New Roman" w:hAnsi="Times New Roman" w:cs="Times New Roman"/>
          <w:color w:val="auto"/>
          <w:szCs w:val="32"/>
        </w:rPr>
        <w:t>指为保障机构正常运转</w:t>
      </w:r>
      <w:r>
        <w:rPr>
          <w:rFonts w:hint="default" w:ascii="Times New Roman" w:hAnsi="Times New Roman" w:cs="Times New Roman"/>
          <w:color w:val="auto"/>
          <w:szCs w:val="32"/>
          <w:lang w:eastAsia="zh-CN"/>
        </w:rPr>
        <w:t>和</w:t>
      </w:r>
      <w:r>
        <w:rPr>
          <w:rFonts w:hint="default" w:ascii="Times New Roman" w:hAnsi="Times New Roman" w:cs="Times New Roman"/>
          <w:color w:val="auto"/>
          <w:szCs w:val="32"/>
        </w:rPr>
        <w:t>完成日常工作任务</w:t>
      </w:r>
      <w:r>
        <w:rPr>
          <w:rFonts w:hint="default" w:ascii="Times New Roman" w:hAnsi="Times New Roman" w:cs="Times New Roman"/>
          <w:color w:val="auto"/>
          <w:szCs w:val="32"/>
          <w:lang w:eastAsia="zh-CN"/>
        </w:rPr>
        <w:t>所必需的支出，具体分为人员类项目和运转类项目中的公用经费项目</w:t>
      </w:r>
      <w:r>
        <w:rPr>
          <w:rFonts w:hint="default" w:ascii="Times New Roman" w:hAnsi="Times New Roman" w:cs="Times New Roman"/>
          <w:color w:val="auto"/>
          <w:szCs w:val="32"/>
        </w:rPr>
        <w:t>。</w:t>
      </w:r>
    </w:p>
    <w:p w14:paraId="4F779D71">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三</w:t>
      </w:r>
      <w:r>
        <w:rPr>
          <w:rFonts w:hint="default" w:ascii="Times New Roman" w:hAnsi="Times New Roman" w:eastAsia="楷体" w:cs="Times New Roman"/>
          <w:color w:val="auto"/>
          <w:szCs w:val="32"/>
        </w:rPr>
        <w:t>）项目支出：</w:t>
      </w:r>
      <w:r>
        <w:rPr>
          <w:rFonts w:hint="default" w:ascii="Times New Roman" w:hAnsi="Times New Roman" w:cs="Times New Roman"/>
          <w:color w:val="auto"/>
          <w:szCs w:val="32"/>
        </w:rPr>
        <w:t>指在基本支出之外为完成特定行政任务和事业发展目标所发生的支出。</w:t>
      </w:r>
    </w:p>
    <w:p w14:paraId="6002EAF7">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四</w:t>
      </w:r>
      <w:r>
        <w:rPr>
          <w:rFonts w:hint="default" w:ascii="Times New Roman" w:hAnsi="Times New Roman" w:eastAsia="楷体" w:cs="Times New Roman"/>
          <w:color w:val="auto"/>
          <w:szCs w:val="32"/>
        </w:rPr>
        <w:t>）上缴上级支出：</w:t>
      </w:r>
      <w:r>
        <w:rPr>
          <w:rFonts w:hint="default" w:ascii="Times New Roman" w:hAnsi="Times New Roman" w:cs="Times New Roman"/>
          <w:color w:val="auto"/>
          <w:szCs w:val="32"/>
        </w:rPr>
        <w:t>指附属单位上缴上级的支出。</w:t>
      </w:r>
    </w:p>
    <w:p w14:paraId="0AFB4315">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五</w:t>
      </w:r>
      <w:r>
        <w:rPr>
          <w:rFonts w:hint="default" w:ascii="Times New Roman" w:hAnsi="Times New Roman" w:eastAsia="楷体" w:cs="Times New Roman"/>
          <w:color w:val="auto"/>
          <w:szCs w:val="32"/>
        </w:rPr>
        <w:t>）事业单位经营支出：</w:t>
      </w:r>
      <w:r>
        <w:rPr>
          <w:rFonts w:hint="default" w:ascii="Times New Roman" w:hAnsi="Times New Roman" w:cs="Times New Roman"/>
          <w:color w:val="auto"/>
          <w:szCs w:val="32"/>
        </w:rPr>
        <w:t>指事业单位在专业业务活动及其辅助活动之外开展非独立核算经营活动发生的支出。</w:t>
      </w:r>
    </w:p>
    <w:p w14:paraId="42D54564">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六</w:t>
      </w:r>
      <w:r>
        <w:rPr>
          <w:rFonts w:hint="default" w:ascii="Times New Roman" w:hAnsi="Times New Roman" w:eastAsia="楷体" w:cs="Times New Roman"/>
          <w:color w:val="auto"/>
          <w:szCs w:val="32"/>
        </w:rPr>
        <w:t>）对附属单位补助支出：</w:t>
      </w:r>
      <w:r>
        <w:rPr>
          <w:rFonts w:hint="default" w:ascii="Times New Roman" w:hAnsi="Times New Roman" w:cs="Times New Roman"/>
          <w:color w:val="auto"/>
          <w:szCs w:val="32"/>
        </w:rPr>
        <w:t>指对附属单位补助发生的支出。</w:t>
      </w:r>
    </w:p>
    <w:p w14:paraId="6CC31BE4">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七</w:t>
      </w:r>
      <w:r>
        <w:rPr>
          <w:rFonts w:hint="default" w:ascii="Times New Roman" w:hAnsi="Times New Roman" w:eastAsia="楷体" w:cs="Times New Roman"/>
          <w:color w:val="auto"/>
          <w:szCs w:val="32"/>
        </w:rPr>
        <w:t>）“三公”经费：</w:t>
      </w:r>
      <w:r>
        <w:rPr>
          <w:rFonts w:hint="default" w:ascii="Times New Roman" w:hAnsi="Times New Roman" w:cs="Times New Roman"/>
          <w:color w:val="auto"/>
          <w:szCs w:val="32"/>
        </w:rPr>
        <w:t>纳入财政预决算管理的“三公”经费，是指</w:t>
      </w:r>
      <w:r>
        <w:rPr>
          <w:rFonts w:hint="default" w:ascii="Times New Roman" w:hAnsi="Times New Roman" w:cs="Times New Roman"/>
          <w:color w:val="auto"/>
          <w:szCs w:val="32"/>
          <w:lang w:eastAsia="zh-CN"/>
        </w:rPr>
        <w:t>单位</w:t>
      </w:r>
      <w:r>
        <w:rPr>
          <w:rFonts w:hint="default" w:ascii="Times New Roman" w:hAnsi="Times New Roman" w:cs="Times New Roman"/>
          <w:color w:val="auto"/>
          <w:szCs w:val="32"/>
        </w:rPr>
        <w:t>用财政拨款安排的因公出国（境）费、公务用车购置及运行</w:t>
      </w:r>
      <w:r>
        <w:rPr>
          <w:rFonts w:hint="default" w:ascii="Times New Roman" w:hAnsi="Times New Roman" w:cs="Times New Roman"/>
          <w:color w:val="auto"/>
          <w:szCs w:val="32"/>
          <w:lang w:eastAsia="zh-CN"/>
        </w:rPr>
        <w:t>维护</w:t>
      </w:r>
      <w:r>
        <w:rPr>
          <w:rFonts w:hint="default" w:ascii="Times New Roman" w:hAnsi="Times New Roman" w:cs="Times New Roman"/>
          <w:color w:val="auto"/>
          <w:szCs w:val="32"/>
        </w:rPr>
        <w:t>费和公务接待费。其中，因公出国（境）费反映单位公务出国（境）费的国际旅游、国外城市间交通费、住宿费、伙食费、培训费、公杂费等支出；公务用车购置及运行</w:t>
      </w:r>
      <w:r>
        <w:rPr>
          <w:rFonts w:hint="default" w:ascii="Times New Roman" w:hAnsi="Times New Roman" w:cs="Times New Roman"/>
          <w:color w:val="auto"/>
          <w:szCs w:val="32"/>
          <w:lang w:eastAsia="zh-CN"/>
        </w:rPr>
        <w:t>维护</w:t>
      </w:r>
      <w:r>
        <w:rPr>
          <w:rFonts w:hint="default" w:ascii="Times New Roman" w:hAnsi="Times New Roman" w:cs="Times New Roman"/>
          <w:color w:val="auto"/>
          <w:szCs w:val="32"/>
        </w:rPr>
        <w:t>费反映单位公务用车车辆购置支出（含车辆购置税）及</w:t>
      </w:r>
      <w:r>
        <w:rPr>
          <w:rFonts w:hint="default" w:ascii="Times New Roman" w:hAnsi="Times New Roman" w:cs="Times New Roman"/>
          <w:color w:val="auto"/>
          <w:szCs w:val="32"/>
          <w:lang w:eastAsia="zh-CN"/>
        </w:rPr>
        <w:t>公务用车</w:t>
      </w:r>
      <w:r>
        <w:rPr>
          <w:rFonts w:hint="default" w:ascii="Times New Roman" w:hAnsi="Times New Roman" w:cs="Times New Roman"/>
          <w:color w:val="auto"/>
          <w:szCs w:val="32"/>
        </w:rPr>
        <w:t>燃料费</w:t>
      </w:r>
      <w:r>
        <w:rPr>
          <w:rFonts w:hint="default" w:ascii="Times New Roman" w:hAnsi="Times New Roman" w:cs="Times New Roman"/>
          <w:color w:val="auto"/>
          <w:szCs w:val="32"/>
          <w:lang w:eastAsia="zh-CN"/>
        </w:rPr>
        <w:t>、新能源汽车充电费</w:t>
      </w:r>
      <w:r>
        <w:rPr>
          <w:rFonts w:hint="default" w:ascii="Times New Roman" w:hAnsi="Times New Roman" w:cs="Times New Roman"/>
          <w:color w:val="auto"/>
          <w:szCs w:val="32"/>
        </w:rPr>
        <w:t>、维修费、过路过桥费、保险费、安全奖励费用等支出；公务接待费反映单位按规定开支的各类公务接待（含外宾接待）支出。</w:t>
      </w:r>
    </w:p>
    <w:p w14:paraId="2277DA26">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八</w:t>
      </w:r>
      <w:r>
        <w:rPr>
          <w:rFonts w:hint="default" w:ascii="Times New Roman" w:hAnsi="Times New Roman" w:eastAsia="楷体" w:cs="Times New Roman"/>
          <w:color w:val="auto"/>
          <w:szCs w:val="32"/>
        </w:rPr>
        <w:t>）机关运行经费：</w:t>
      </w:r>
      <w:r>
        <w:rPr>
          <w:rFonts w:hint="default" w:ascii="Times New Roman" w:hAnsi="Times New Roman" w:cs="Times New Roman"/>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ED4497">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w:t>
      </w:r>
      <w:r>
        <w:rPr>
          <w:rFonts w:hint="default" w:ascii="Times New Roman" w:hAnsi="Times New Roman" w:eastAsia="楷体" w:cs="Times New Roman"/>
          <w:color w:val="auto"/>
          <w:szCs w:val="32"/>
          <w:lang w:eastAsia="zh-CN"/>
        </w:rPr>
        <w:t>十九</w:t>
      </w:r>
      <w:r>
        <w:rPr>
          <w:rFonts w:hint="default" w:ascii="Times New Roman" w:hAnsi="Times New Roman" w:eastAsia="楷体" w:cs="Times New Roman"/>
          <w:color w:val="auto"/>
          <w:szCs w:val="32"/>
        </w:rPr>
        <w:t>）项目支出绩效目标：</w:t>
      </w:r>
      <w:r>
        <w:rPr>
          <w:rFonts w:hint="default" w:ascii="Times New Roman" w:hAnsi="Times New Roman" w:cs="Times New Roman"/>
          <w:color w:val="auto"/>
        </w:rPr>
        <w:t>项目支出绩效目标是指</w:t>
      </w:r>
      <w:r>
        <w:rPr>
          <w:rFonts w:hint="default" w:ascii="Times New Roman" w:hAnsi="Times New Roman" w:cs="Times New Roman"/>
          <w:color w:val="auto"/>
          <w:lang w:eastAsia="zh-CN"/>
        </w:rPr>
        <w:t>单位</w:t>
      </w:r>
      <w:r>
        <w:rPr>
          <w:rFonts w:hint="default" w:ascii="Times New Roman" w:hAnsi="Times New Roman" w:cs="Times New Roman"/>
          <w:color w:val="auto"/>
        </w:rPr>
        <w:t>预算安排的项目支出在一定期限内预期达到的产出和效果。</w:t>
      </w:r>
    </w:p>
    <w:p w14:paraId="1682E4BC">
      <w:pPr>
        <w:ind w:firstLine="640"/>
        <w:rPr>
          <w:rFonts w:hint="default" w:ascii="Times New Roman" w:hAnsi="Times New Roman" w:cs="Times New Roman"/>
          <w:color w:val="auto"/>
          <w:szCs w:val="32"/>
        </w:rPr>
      </w:pPr>
    </w:p>
    <w:p w14:paraId="48DFB5CC">
      <w:pPr>
        <w:ind w:firstLine="640"/>
        <w:rPr>
          <w:rFonts w:hint="default" w:ascii="Times New Roman" w:hAnsi="Times New Roman" w:cs="Times New Roman"/>
          <w:color w:val="auto"/>
          <w:szCs w:val="32"/>
        </w:rPr>
      </w:pPr>
    </w:p>
    <w:p w14:paraId="2FC59986">
      <w:pPr>
        <w:rPr>
          <w:rFonts w:hint="default" w:ascii="Times New Roman" w:hAnsi="Times New Roman" w:cs="Times New Roman"/>
          <w:color w:val="auto"/>
          <w:szCs w:val="32"/>
        </w:rPr>
      </w:pPr>
    </w:p>
    <w:p w14:paraId="1F2E7B7A">
      <w:pPr>
        <w:spacing w:line="700" w:lineRule="exact"/>
        <w:rPr>
          <w:rFonts w:hint="default" w:ascii="Times New Roman" w:hAnsi="Times New Roman" w:cs="Times New Roman"/>
          <w:color w:val="auto"/>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3874">
    <w:pPr>
      <w:pStyle w:val="7"/>
      <w:ind w:right="360"/>
      <w:rPr>
        <w:rStyle w:val="13"/>
      </w:rPr>
    </w:pPr>
  </w:p>
  <w:p w14:paraId="05496BF5">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46A6">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3E1D7F48">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D53B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FD3A">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E7E4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2AE7E4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F53A8E9">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D59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102D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8A102D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E99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5883">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7D13">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YWVjODFkNmYyN2RmMTJjMjg2MjNkYjNiYjc4Z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6F717E"/>
    <w:rsid w:val="007638E0"/>
    <w:rsid w:val="007704B7"/>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5A0E6B"/>
    <w:rsid w:val="01804D51"/>
    <w:rsid w:val="019B69D8"/>
    <w:rsid w:val="01B7145A"/>
    <w:rsid w:val="02033000"/>
    <w:rsid w:val="020E6D2C"/>
    <w:rsid w:val="024D3973"/>
    <w:rsid w:val="02571C06"/>
    <w:rsid w:val="028F42DA"/>
    <w:rsid w:val="02C44267"/>
    <w:rsid w:val="031D7D4B"/>
    <w:rsid w:val="037F2004"/>
    <w:rsid w:val="03D57286"/>
    <w:rsid w:val="04142165"/>
    <w:rsid w:val="0486486A"/>
    <w:rsid w:val="04954460"/>
    <w:rsid w:val="04B818D1"/>
    <w:rsid w:val="050D06DA"/>
    <w:rsid w:val="051448F8"/>
    <w:rsid w:val="05310B72"/>
    <w:rsid w:val="05513E94"/>
    <w:rsid w:val="056F5A6D"/>
    <w:rsid w:val="059B3770"/>
    <w:rsid w:val="05F70DE8"/>
    <w:rsid w:val="063949A0"/>
    <w:rsid w:val="06BD5BC7"/>
    <w:rsid w:val="06F008FF"/>
    <w:rsid w:val="06FD71D2"/>
    <w:rsid w:val="073B408C"/>
    <w:rsid w:val="0777244E"/>
    <w:rsid w:val="077E1262"/>
    <w:rsid w:val="07815900"/>
    <w:rsid w:val="079E5032"/>
    <w:rsid w:val="08B5785D"/>
    <w:rsid w:val="08F462DA"/>
    <w:rsid w:val="09015F14"/>
    <w:rsid w:val="091C5C63"/>
    <w:rsid w:val="09421190"/>
    <w:rsid w:val="09A0082A"/>
    <w:rsid w:val="0A00435B"/>
    <w:rsid w:val="0AAA1697"/>
    <w:rsid w:val="0ABA06FE"/>
    <w:rsid w:val="0B13551D"/>
    <w:rsid w:val="0B49202F"/>
    <w:rsid w:val="0B5F5ADA"/>
    <w:rsid w:val="0B956BE6"/>
    <w:rsid w:val="0C2A5C84"/>
    <w:rsid w:val="0C393D48"/>
    <w:rsid w:val="0C4F64D9"/>
    <w:rsid w:val="0C583939"/>
    <w:rsid w:val="0C6D1BAE"/>
    <w:rsid w:val="0D2A2435"/>
    <w:rsid w:val="0D59697F"/>
    <w:rsid w:val="0DA001B0"/>
    <w:rsid w:val="0DEB170B"/>
    <w:rsid w:val="0DF92E47"/>
    <w:rsid w:val="0E4C7841"/>
    <w:rsid w:val="0E97506F"/>
    <w:rsid w:val="0EAF340D"/>
    <w:rsid w:val="0F3E0406"/>
    <w:rsid w:val="0F980230"/>
    <w:rsid w:val="0FD416AD"/>
    <w:rsid w:val="0FD62F63"/>
    <w:rsid w:val="0FDE2A27"/>
    <w:rsid w:val="0FF419A2"/>
    <w:rsid w:val="10043995"/>
    <w:rsid w:val="10AE7F82"/>
    <w:rsid w:val="10C93B35"/>
    <w:rsid w:val="11177619"/>
    <w:rsid w:val="112605C8"/>
    <w:rsid w:val="112A6D4B"/>
    <w:rsid w:val="11600EBA"/>
    <w:rsid w:val="116C19D6"/>
    <w:rsid w:val="11A6707B"/>
    <w:rsid w:val="11B35B2F"/>
    <w:rsid w:val="12AF6B07"/>
    <w:rsid w:val="12E711B7"/>
    <w:rsid w:val="12F8048F"/>
    <w:rsid w:val="136D62BD"/>
    <w:rsid w:val="136E4388"/>
    <w:rsid w:val="13F204F4"/>
    <w:rsid w:val="13F21722"/>
    <w:rsid w:val="1441443C"/>
    <w:rsid w:val="14620DA2"/>
    <w:rsid w:val="149D19FB"/>
    <w:rsid w:val="14C12787"/>
    <w:rsid w:val="15593E10"/>
    <w:rsid w:val="159F7E25"/>
    <w:rsid w:val="15C726E4"/>
    <w:rsid w:val="15F848D0"/>
    <w:rsid w:val="16041FE0"/>
    <w:rsid w:val="160E1FA5"/>
    <w:rsid w:val="160F2600"/>
    <w:rsid w:val="162D644C"/>
    <w:rsid w:val="16C829AB"/>
    <w:rsid w:val="16DD34F5"/>
    <w:rsid w:val="171D0FD2"/>
    <w:rsid w:val="17765BCA"/>
    <w:rsid w:val="17775522"/>
    <w:rsid w:val="17902A2F"/>
    <w:rsid w:val="17A027D8"/>
    <w:rsid w:val="17CC2625"/>
    <w:rsid w:val="181B6E25"/>
    <w:rsid w:val="19132BE0"/>
    <w:rsid w:val="191F4716"/>
    <w:rsid w:val="1954649C"/>
    <w:rsid w:val="1A114F76"/>
    <w:rsid w:val="1A670FCF"/>
    <w:rsid w:val="1A817DF8"/>
    <w:rsid w:val="1A8A6135"/>
    <w:rsid w:val="1A8F455C"/>
    <w:rsid w:val="1ADC594E"/>
    <w:rsid w:val="1ADD0AA9"/>
    <w:rsid w:val="1AEB5252"/>
    <w:rsid w:val="1B8A03E4"/>
    <w:rsid w:val="1B9C1459"/>
    <w:rsid w:val="1C016D85"/>
    <w:rsid w:val="1C1A0F41"/>
    <w:rsid w:val="1C852172"/>
    <w:rsid w:val="1CA40C0C"/>
    <w:rsid w:val="1CF92D78"/>
    <w:rsid w:val="1CFF4A32"/>
    <w:rsid w:val="1D003925"/>
    <w:rsid w:val="1D456D53"/>
    <w:rsid w:val="1D833200"/>
    <w:rsid w:val="1E3A3FD0"/>
    <w:rsid w:val="1E4B4FB9"/>
    <w:rsid w:val="1EB55C07"/>
    <w:rsid w:val="1EC46CF6"/>
    <w:rsid w:val="1F272369"/>
    <w:rsid w:val="1F351A10"/>
    <w:rsid w:val="1F857EA5"/>
    <w:rsid w:val="1FBB493E"/>
    <w:rsid w:val="1FED47E9"/>
    <w:rsid w:val="206816AC"/>
    <w:rsid w:val="21134335"/>
    <w:rsid w:val="226E581D"/>
    <w:rsid w:val="22A051A1"/>
    <w:rsid w:val="22A4003E"/>
    <w:rsid w:val="23135C25"/>
    <w:rsid w:val="23260777"/>
    <w:rsid w:val="23EC61F6"/>
    <w:rsid w:val="244C543C"/>
    <w:rsid w:val="24624768"/>
    <w:rsid w:val="24A8271E"/>
    <w:rsid w:val="254029E1"/>
    <w:rsid w:val="2556149D"/>
    <w:rsid w:val="259B5BC5"/>
    <w:rsid w:val="25EF7FBC"/>
    <w:rsid w:val="25F62C4E"/>
    <w:rsid w:val="26643D6C"/>
    <w:rsid w:val="26F46C93"/>
    <w:rsid w:val="26FE109D"/>
    <w:rsid w:val="27073E1E"/>
    <w:rsid w:val="27A35516"/>
    <w:rsid w:val="27B04AB3"/>
    <w:rsid w:val="282C3BA1"/>
    <w:rsid w:val="28A63332"/>
    <w:rsid w:val="28C96E8E"/>
    <w:rsid w:val="29527C78"/>
    <w:rsid w:val="29606462"/>
    <w:rsid w:val="29C45F24"/>
    <w:rsid w:val="2A021BF3"/>
    <w:rsid w:val="2A836419"/>
    <w:rsid w:val="2B6B41FE"/>
    <w:rsid w:val="2C4D6C33"/>
    <w:rsid w:val="2D405AAC"/>
    <w:rsid w:val="2D9038E4"/>
    <w:rsid w:val="2DF636AF"/>
    <w:rsid w:val="2DF8796C"/>
    <w:rsid w:val="2EB22F18"/>
    <w:rsid w:val="2EE12108"/>
    <w:rsid w:val="2EED35E3"/>
    <w:rsid w:val="2F0B5068"/>
    <w:rsid w:val="2F250383"/>
    <w:rsid w:val="2F271339"/>
    <w:rsid w:val="2F2E2515"/>
    <w:rsid w:val="2F520D50"/>
    <w:rsid w:val="2F63610B"/>
    <w:rsid w:val="2F8514E6"/>
    <w:rsid w:val="2F9736C0"/>
    <w:rsid w:val="2FBC646B"/>
    <w:rsid w:val="300965A3"/>
    <w:rsid w:val="30730D6E"/>
    <w:rsid w:val="308B20C9"/>
    <w:rsid w:val="30B91A70"/>
    <w:rsid w:val="30F84C22"/>
    <w:rsid w:val="310C6AA2"/>
    <w:rsid w:val="310E48D5"/>
    <w:rsid w:val="316972C7"/>
    <w:rsid w:val="31793674"/>
    <w:rsid w:val="31894469"/>
    <w:rsid w:val="32332703"/>
    <w:rsid w:val="323B70E0"/>
    <w:rsid w:val="32CF2C5D"/>
    <w:rsid w:val="32EE2C61"/>
    <w:rsid w:val="33391D55"/>
    <w:rsid w:val="335402B5"/>
    <w:rsid w:val="339466B2"/>
    <w:rsid w:val="33BE4517"/>
    <w:rsid w:val="34555AF5"/>
    <w:rsid w:val="34FF687B"/>
    <w:rsid w:val="354C4987"/>
    <w:rsid w:val="35616772"/>
    <w:rsid w:val="35EA1663"/>
    <w:rsid w:val="35F9257B"/>
    <w:rsid w:val="363C4E84"/>
    <w:rsid w:val="364C598E"/>
    <w:rsid w:val="368A3622"/>
    <w:rsid w:val="36B543E5"/>
    <w:rsid w:val="36C429F1"/>
    <w:rsid w:val="36CC2B0F"/>
    <w:rsid w:val="36FC762F"/>
    <w:rsid w:val="372E5DD5"/>
    <w:rsid w:val="3838492F"/>
    <w:rsid w:val="383A009B"/>
    <w:rsid w:val="3887374F"/>
    <w:rsid w:val="38CB0ABC"/>
    <w:rsid w:val="3900780D"/>
    <w:rsid w:val="39041A07"/>
    <w:rsid w:val="39043B77"/>
    <w:rsid w:val="394222EB"/>
    <w:rsid w:val="39670895"/>
    <w:rsid w:val="39AA78FC"/>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563200"/>
    <w:rsid w:val="3D7F7007"/>
    <w:rsid w:val="3DB008AA"/>
    <w:rsid w:val="3DB17C03"/>
    <w:rsid w:val="3DF23324"/>
    <w:rsid w:val="3DFB732D"/>
    <w:rsid w:val="3E72134A"/>
    <w:rsid w:val="3EA14040"/>
    <w:rsid w:val="3EC75624"/>
    <w:rsid w:val="3EE8108D"/>
    <w:rsid w:val="3F2517BE"/>
    <w:rsid w:val="3F2F32F7"/>
    <w:rsid w:val="3F8201A3"/>
    <w:rsid w:val="3FB427C9"/>
    <w:rsid w:val="402675EA"/>
    <w:rsid w:val="40B80EFF"/>
    <w:rsid w:val="41A35364"/>
    <w:rsid w:val="41B75EE0"/>
    <w:rsid w:val="41C31686"/>
    <w:rsid w:val="41C837BC"/>
    <w:rsid w:val="41FD1C37"/>
    <w:rsid w:val="421643AC"/>
    <w:rsid w:val="425B01DF"/>
    <w:rsid w:val="4286301A"/>
    <w:rsid w:val="42982B4E"/>
    <w:rsid w:val="429F5D0C"/>
    <w:rsid w:val="42D83665"/>
    <w:rsid w:val="434A6B47"/>
    <w:rsid w:val="436B1E42"/>
    <w:rsid w:val="43DB1093"/>
    <w:rsid w:val="444F4312"/>
    <w:rsid w:val="44F765D7"/>
    <w:rsid w:val="456D114B"/>
    <w:rsid w:val="45EB670F"/>
    <w:rsid w:val="466234ED"/>
    <w:rsid w:val="46AB7C0D"/>
    <w:rsid w:val="46D44808"/>
    <w:rsid w:val="46DA5E03"/>
    <w:rsid w:val="46ED776B"/>
    <w:rsid w:val="479C3C4E"/>
    <w:rsid w:val="479D2523"/>
    <w:rsid w:val="47CF49E6"/>
    <w:rsid w:val="4866767E"/>
    <w:rsid w:val="48674ED2"/>
    <w:rsid w:val="487708E6"/>
    <w:rsid w:val="4888168E"/>
    <w:rsid w:val="48B540F2"/>
    <w:rsid w:val="48DF0D8F"/>
    <w:rsid w:val="493F6F72"/>
    <w:rsid w:val="49645F71"/>
    <w:rsid w:val="499F5C68"/>
    <w:rsid w:val="49B30F36"/>
    <w:rsid w:val="4A52465C"/>
    <w:rsid w:val="4A5C4AC6"/>
    <w:rsid w:val="4A662FBF"/>
    <w:rsid w:val="4AF16062"/>
    <w:rsid w:val="4B0A57E5"/>
    <w:rsid w:val="4B273022"/>
    <w:rsid w:val="4B646DDD"/>
    <w:rsid w:val="4B693FA1"/>
    <w:rsid w:val="4B7F44F8"/>
    <w:rsid w:val="4B9A7A86"/>
    <w:rsid w:val="4BAC24C5"/>
    <w:rsid w:val="4BC81C66"/>
    <w:rsid w:val="4BFA0656"/>
    <w:rsid w:val="4CD174D7"/>
    <w:rsid w:val="4D3161C8"/>
    <w:rsid w:val="4D3439E8"/>
    <w:rsid w:val="4D4E2809"/>
    <w:rsid w:val="4D730507"/>
    <w:rsid w:val="4D741DD3"/>
    <w:rsid w:val="4DC93207"/>
    <w:rsid w:val="4E010C4C"/>
    <w:rsid w:val="4E1B3968"/>
    <w:rsid w:val="4E214B2B"/>
    <w:rsid w:val="4E8D5761"/>
    <w:rsid w:val="4ED976DE"/>
    <w:rsid w:val="4EF54A85"/>
    <w:rsid w:val="4EF972C6"/>
    <w:rsid w:val="501B3C66"/>
    <w:rsid w:val="504B40C5"/>
    <w:rsid w:val="509271CD"/>
    <w:rsid w:val="50987DC2"/>
    <w:rsid w:val="50A4703E"/>
    <w:rsid w:val="51282B99"/>
    <w:rsid w:val="5136104F"/>
    <w:rsid w:val="51465EDE"/>
    <w:rsid w:val="515B05A9"/>
    <w:rsid w:val="51FB0B21"/>
    <w:rsid w:val="52071113"/>
    <w:rsid w:val="52085509"/>
    <w:rsid w:val="520F4B92"/>
    <w:rsid w:val="521449A5"/>
    <w:rsid w:val="522774C4"/>
    <w:rsid w:val="522A7431"/>
    <w:rsid w:val="525A440D"/>
    <w:rsid w:val="52626449"/>
    <w:rsid w:val="53AE4B87"/>
    <w:rsid w:val="540006A2"/>
    <w:rsid w:val="544E511A"/>
    <w:rsid w:val="54741940"/>
    <w:rsid w:val="54810E66"/>
    <w:rsid w:val="54C063E4"/>
    <w:rsid w:val="54C2556E"/>
    <w:rsid w:val="54CA034B"/>
    <w:rsid w:val="54D70AFE"/>
    <w:rsid w:val="55480EEF"/>
    <w:rsid w:val="557C7CAB"/>
    <w:rsid w:val="55D33A83"/>
    <w:rsid w:val="55DD1148"/>
    <w:rsid w:val="569B7F91"/>
    <w:rsid w:val="56D21BED"/>
    <w:rsid w:val="572651B2"/>
    <w:rsid w:val="573D4B1C"/>
    <w:rsid w:val="579D6B24"/>
    <w:rsid w:val="57AE5C26"/>
    <w:rsid w:val="57B272E2"/>
    <w:rsid w:val="57DD75A9"/>
    <w:rsid w:val="5801059F"/>
    <w:rsid w:val="581E4C04"/>
    <w:rsid w:val="58256ABD"/>
    <w:rsid w:val="58C27FDB"/>
    <w:rsid w:val="59227329"/>
    <w:rsid w:val="59472AC7"/>
    <w:rsid w:val="596B480F"/>
    <w:rsid w:val="59D514A6"/>
    <w:rsid w:val="59EC6E09"/>
    <w:rsid w:val="5A1543FB"/>
    <w:rsid w:val="5A70299A"/>
    <w:rsid w:val="5A9D183E"/>
    <w:rsid w:val="5AB343F7"/>
    <w:rsid w:val="5ABF50F2"/>
    <w:rsid w:val="5AF25D13"/>
    <w:rsid w:val="5AF76904"/>
    <w:rsid w:val="5B052E7A"/>
    <w:rsid w:val="5B3D7F7E"/>
    <w:rsid w:val="5B7C7777"/>
    <w:rsid w:val="5BCB4F10"/>
    <w:rsid w:val="5BEC6771"/>
    <w:rsid w:val="5C1378B8"/>
    <w:rsid w:val="5C681D31"/>
    <w:rsid w:val="5CA506B9"/>
    <w:rsid w:val="5CF74CE4"/>
    <w:rsid w:val="5D2453F2"/>
    <w:rsid w:val="5D5A7C63"/>
    <w:rsid w:val="5D9A4328"/>
    <w:rsid w:val="5DA84901"/>
    <w:rsid w:val="5E052CC4"/>
    <w:rsid w:val="5E256F6F"/>
    <w:rsid w:val="5E626D8D"/>
    <w:rsid w:val="5EB145A0"/>
    <w:rsid w:val="5EBD2BD2"/>
    <w:rsid w:val="5EFD415C"/>
    <w:rsid w:val="5F6235A9"/>
    <w:rsid w:val="5F781C91"/>
    <w:rsid w:val="5FA34D03"/>
    <w:rsid w:val="60DC439E"/>
    <w:rsid w:val="60EB5532"/>
    <w:rsid w:val="614125C2"/>
    <w:rsid w:val="61AA1D1F"/>
    <w:rsid w:val="624C5C52"/>
    <w:rsid w:val="632903AA"/>
    <w:rsid w:val="63DF08E4"/>
    <w:rsid w:val="6457430E"/>
    <w:rsid w:val="64C04AFD"/>
    <w:rsid w:val="655B219F"/>
    <w:rsid w:val="661A7B69"/>
    <w:rsid w:val="663F2DD0"/>
    <w:rsid w:val="66455323"/>
    <w:rsid w:val="664909C1"/>
    <w:rsid w:val="66635AE4"/>
    <w:rsid w:val="66C63EB5"/>
    <w:rsid w:val="672A387F"/>
    <w:rsid w:val="67592674"/>
    <w:rsid w:val="675A15B4"/>
    <w:rsid w:val="679461D3"/>
    <w:rsid w:val="6858287E"/>
    <w:rsid w:val="68593A1E"/>
    <w:rsid w:val="68C04D52"/>
    <w:rsid w:val="68D33DE9"/>
    <w:rsid w:val="69157114"/>
    <w:rsid w:val="691A443E"/>
    <w:rsid w:val="692F33AB"/>
    <w:rsid w:val="69DD1C91"/>
    <w:rsid w:val="69E203A0"/>
    <w:rsid w:val="6A2B6021"/>
    <w:rsid w:val="6A5B6D7D"/>
    <w:rsid w:val="6A721EA9"/>
    <w:rsid w:val="6A765FBC"/>
    <w:rsid w:val="6A80735F"/>
    <w:rsid w:val="6AC17181"/>
    <w:rsid w:val="6ACC5E47"/>
    <w:rsid w:val="6AD43ED1"/>
    <w:rsid w:val="6B11024D"/>
    <w:rsid w:val="6B5C045C"/>
    <w:rsid w:val="6B7D5B36"/>
    <w:rsid w:val="6C834DAA"/>
    <w:rsid w:val="6C993CCE"/>
    <w:rsid w:val="6CF120A8"/>
    <w:rsid w:val="6D504828"/>
    <w:rsid w:val="6D72413D"/>
    <w:rsid w:val="6E0817A6"/>
    <w:rsid w:val="6FE8285B"/>
    <w:rsid w:val="6FF50B81"/>
    <w:rsid w:val="70226CE0"/>
    <w:rsid w:val="70330B9C"/>
    <w:rsid w:val="709D17BE"/>
    <w:rsid w:val="70FD75AC"/>
    <w:rsid w:val="710F36FE"/>
    <w:rsid w:val="713E79B0"/>
    <w:rsid w:val="714213DD"/>
    <w:rsid w:val="717F272E"/>
    <w:rsid w:val="71C9028B"/>
    <w:rsid w:val="71E46ADD"/>
    <w:rsid w:val="72783A23"/>
    <w:rsid w:val="728027C6"/>
    <w:rsid w:val="729610BE"/>
    <w:rsid w:val="73D62FA6"/>
    <w:rsid w:val="73FE7ACC"/>
    <w:rsid w:val="74556746"/>
    <w:rsid w:val="74743258"/>
    <w:rsid w:val="74BA5230"/>
    <w:rsid w:val="74EB1559"/>
    <w:rsid w:val="757A5C08"/>
    <w:rsid w:val="761B13C4"/>
    <w:rsid w:val="764B6A8A"/>
    <w:rsid w:val="76613D0E"/>
    <w:rsid w:val="7696709C"/>
    <w:rsid w:val="76981C3B"/>
    <w:rsid w:val="76C17E06"/>
    <w:rsid w:val="76CA67BD"/>
    <w:rsid w:val="76E6298C"/>
    <w:rsid w:val="770021AC"/>
    <w:rsid w:val="774E6400"/>
    <w:rsid w:val="775B0046"/>
    <w:rsid w:val="79020895"/>
    <w:rsid w:val="79700BEF"/>
    <w:rsid w:val="798D552B"/>
    <w:rsid w:val="79B576B5"/>
    <w:rsid w:val="79FE3286"/>
    <w:rsid w:val="7A090695"/>
    <w:rsid w:val="7A1D5951"/>
    <w:rsid w:val="7A621A42"/>
    <w:rsid w:val="7AC812A3"/>
    <w:rsid w:val="7AE175F4"/>
    <w:rsid w:val="7B05205A"/>
    <w:rsid w:val="7B417685"/>
    <w:rsid w:val="7B5220F0"/>
    <w:rsid w:val="7B955AA9"/>
    <w:rsid w:val="7BA169C0"/>
    <w:rsid w:val="7BC55243"/>
    <w:rsid w:val="7BC809B1"/>
    <w:rsid w:val="7C2F4A9A"/>
    <w:rsid w:val="7C583CAC"/>
    <w:rsid w:val="7CAD595B"/>
    <w:rsid w:val="7CF65D07"/>
    <w:rsid w:val="7D2975D1"/>
    <w:rsid w:val="7D2F3083"/>
    <w:rsid w:val="7D792D03"/>
    <w:rsid w:val="7D906046"/>
    <w:rsid w:val="7DAB0389"/>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67c1b765-70f9-4b85-8006-b60d22eadb44</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5ADDC28F</paraID>
      <start>55</start>
      <end>57</end>
      <status>modified</status>
      <modifiedWord>账户</modifiedWord>
      <trackRevisions>false</trackRevisions>
    </reviewItem>
    <reviewItem>
      <errorID>615c38a3-809b-4cc7-95dd-8995d8bea20b</errorID>
      <errorWord>及</errorWord>
      <group>L1_Word</group>
      <groupName>字词问题</groupName>
      <ability>L2_Typo</ability>
      <abilityName>字词错误</abilityName>
      <candidateList>
        <item>即</item>
      </candidateList>
      <explain>存在发音相同字词的误用。</explain>
      <paraID>5ADDC28F</paraID>
      <start>58</start>
      <end>59</end>
      <status>modified</status>
      <modifiedWord>即</modifiedWord>
      <trackRevisions>false</trackRevisions>
    </reviewItem>
    <reviewItem>
      <errorID>4365711a-09ea-4f85-a74f-04d19e093731</errorID>
      <errorWord>帐户</errorWord>
      <group>L1_Word</group>
      <groupName>字词问题</groupName>
      <ability>L2_Typo</ability>
      <abilityName>字词错误</abilityName>
      <candidateList>
        <item>账户</item>
      </candidateList>
      <explain>存在发音相同字词的误用。</explain>
      <paraID>5ADDC28F</paraID>
      <start>70</start>
      <end>72</end>
      <status>modified</status>
      <modifiedWord>账户</modifiedWord>
      <trackRevisions>false</trackRevisions>
    </reviewItem>
    <reviewItem>
      <errorID>fbd66b49-31bd-4c5c-8a95-4477549e06f9</errorID>
      <errorWord>居民现金可支配收入</errorWord>
      <group>L1_Political</group>
      <groupName>政治性问题</groupName>
      <ability>L2_Keyword</ability>
      <abilityName>固定表述</abilityName>
      <candidateList>
        <item>居民人均可支配收入</item>
      </candidateList>
      <explain>词汇“居民人均可支配收入”在特定场景下为固定表述形式，请确认此处的“居民现金可支配收入”是否存在不当。</explain>
      <paraID>3EDF11A3</paraID>
      <start>7</start>
      <end>16</end>
      <status>modified</status>
      <modifiedWord>居民人均可支配收入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238ba-560b-4795-9cf9-6c54f8fe0e36}">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5645</Words>
  <Characters>6785</Characters>
  <Lines>71</Lines>
  <Paragraphs>20</Paragraphs>
  <TotalTime>7</TotalTime>
  <ScaleCrop>false</ScaleCrop>
  <LinksUpToDate>false</LinksUpToDate>
  <CharactersWithSpaces>7183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2026-03-05T01:12:48Z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eyJoZGlkIjoiMjZhZDAzOTIyZTk2ZDQ2MmZmMzdhODJiZmI3NDg1ZjQiLCJ1c2VySWQiOiIzNTU4OTI1NjUifQ==</vt:lpwstr>
  </property>
  <property fmtid="{D5CDD505-2E9C-101B-9397-08002B2CF9AE}" pid="4" name="ICV">
    <vt:lpwstr>429220C9FE9A4DB1B6040A7625FA8B49_13</vt:lpwstr>
  </property>
</Properties>
</file>