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700" w:lineRule="exact"/>
        <w:rPr>
          <w:rFonts w:eastAsia="黑体"/>
        </w:rPr>
      </w:pPr>
    </w:p>
    <w:p>
      <w:pPr>
        <w:spacing w:line="700" w:lineRule="exact"/>
        <w:rPr>
          <w:rFonts w:eastAsia="黑体"/>
        </w:rPr>
      </w:pPr>
    </w:p>
    <w:p>
      <w:pPr>
        <w:spacing w:line="700" w:lineRule="exact"/>
        <w:rPr>
          <w:rFonts w:eastAsia="黑体"/>
        </w:rPr>
      </w:pPr>
    </w:p>
    <w:p>
      <w:pPr>
        <w:spacing w:line="700" w:lineRule="exact"/>
        <w:rPr>
          <w:rFonts w:eastAsia="黑体"/>
        </w:rPr>
      </w:pPr>
    </w:p>
    <w:p>
      <w:pPr>
        <w:jc w:val="center"/>
        <w:rPr>
          <w:rFonts w:eastAsia="方正小标宋简体"/>
          <w:sz w:val="44"/>
          <w:szCs w:val="44"/>
        </w:rPr>
      </w:pPr>
      <w:r>
        <w:rPr>
          <w:rFonts w:eastAsia="方正小标宋简体"/>
          <w:sz w:val="44"/>
          <w:szCs w:val="44"/>
        </w:rPr>
        <w:t>长春市统计局农村社会经济调查队</w:t>
      </w:r>
    </w:p>
    <w:p>
      <w:pPr>
        <w:jc w:val="center"/>
        <w:rPr>
          <w:rFonts w:eastAsia="方正小标宋简体"/>
          <w:sz w:val="44"/>
          <w:szCs w:val="44"/>
        </w:rPr>
      </w:pPr>
      <w:r>
        <w:rPr>
          <w:rFonts w:eastAsia="方正小标宋简体"/>
          <w:sz w:val="44"/>
          <w:szCs w:val="44"/>
        </w:rPr>
        <w:t>20</w:t>
      </w:r>
      <w:r>
        <w:rPr>
          <w:rFonts w:eastAsia="方正小标宋简体" w:hint="eastAsia"/>
          <w:sz w:val="44"/>
          <w:szCs w:val="44"/>
        </w:rPr>
        <w:t>2</w:t>
      </w:r>
      <w:r>
        <w:rPr>
          <w:rFonts w:eastAsia="方正小标宋简体" w:hint="eastAsia"/>
          <w:sz w:val="44"/>
          <w:szCs w:val="44"/>
          <w:lang w:val="en-US" w:eastAsia="zh-CN"/>
        </w:rPr>
        <w:t>6</w:t>
      </w:r>
      <w:r>
        <w:rPr>
          <w:rFonts w:eastAsia="方正小标宋简体"/>
          <w:sz w:val="44"/>
          <w:szCs w:val="44"/>
        </w:rPr>
        <w:t>年</w:t>
      </w:r>
      <w:r>
        <w:rPr>
          <w:rFonts w:eastAsia="方正小标宋简体" w:hint="eastAsia"/>
          <w:sz w:val="44"/>
          <w:szCs w:val="44"/>
          <w:lang w:val="en-US" w:eastAsia="zh-CN"/>
        </w:rPr>
        <w:t>单位</w:t>
      </w:r>
      <w:r>
        <w:rPr>
          <w:rFonts w:eastAsia="方正小标宋简体"/>
          <w:sz w:val="44"/>
          <w:szCs w:val="44"/>
        </w:rPr>
        <w:t>预算</w:t>
      </w:r>
    </w:p>
    <w:p>
      <w:pPr>
        <w:jc w:val="left"/>
      </w:pPr>
      <w:r>
        <w:tab/>
        <w:tab/>
        <w:tab/>
        <w:tab/>
        <w:tab/>
        <w:tab/>
      </w:r>
    </w:p>
    <w:p>
      <w:pPr>
        <w:jc w:val="left"/>
      </w:pPr>
    </w:p>
    <w:p>
      <w:pPr>
        <w:jc w:val="left"/>
      </w:pPr>
    </w:p>
    <w:p>
      <w:pPr>
        <w:jc w:val="left"/>
      </w:pPr>
    </w:p>
    <w:p>
      <w:pPr>
        <w:jc w:val="left"/>
      </w:pPr>
    </w:p>
    <w:p>
      <w:pPr>
        <w:jc w:val="left"/>
      </w:pPr>
      <w:r>
        <w:tab/>
        <w:tab/>
        <w:tab/>
        <w:tab/>
        <w:tab/>
        <w:tab/>
      </w:r>
    </w:p>
    <w:p>
      <w:pPr>
        <w:jc w:val="left"/>
      </w:pPr>
    </w:p>
    <w:p>
      <w:pPr>
        <w:jc w:val="left"/>
      </w:pPr>
    </w:p>
    <w:p>
      <w:pPr>
        <w:jc w:val="left"/>
      </w:pPr>
    </w:p>
    <w:p>
      <w:pPr>
        <w:jc w:val="center"/>
        <w:rPr>
          <w:rFonts w:eastAsia="华文细黑"/>
        </w:rPr>
        <w:sectPr>
          <w:headerReference w:type="default" r:id="rId2"/>
          <w:headerReference w:type="even" r:id="rId3"/>
          <w:headerReference w:type="first" r:id="rId4"/>
          <w:footerReference w:type="default" r:id="rId5"/>
          <w:footerReference w:type="even" r:id="rId6"/>
          <w:type w:val="evenPage"/>
          <w:pgSz w:w="11907" w:h="16840"/>
          <w:pgMar w:top="2041" w:right="1588" w:bottom="2041" w:left="1588" w:header="851" w:footer="1588" w:gutter="0"/>
          <w:pgNumType w:fmt="numberInDash" w:start="1"/>
          <w:titlePg/>
          <w:docGrid w:type="lines" w:linePitch="574" w:charSpace="-1675"/>
        </w:sectPr>
      </w:pPr>
      <w:r>
        <w:rPr>
          <w:rFonts w:eastAsia="华文细黑"/>
        </w:rPr>
        <w:t>二〇二</w:t>
      </w:r>
      <w:r>
        <w:rPr>
          <w:rFonts w:eastAsia="华文细黑" w:hint="eastAsia"/>
          <w:lang w:eastAsia="zh-CN"/>
        </w:rPr>
        <w:t>六</w:t>
      </w:r>
      <w:r>
        <w:rPr>
          <w:rFonts w:eastAsia="华文细黑"/>
        </w:rPr>
        <w:t>年</w:t>
      </w:r>
      <w:r>
        <w:rPr>
          <w:rFonts w:eastAsia="华文细黑" w:hint="eastAsia"/>
          <w:lang w:val="en-US" w:eastAsia="zh-CN"/>
        </w:rPr>
        <w:t>三</w:t>
      </w:r>
      <w:r>
        <w:rPr>
          <w:rFonts w:eastAsia="华文细黑"/>
        </w:rPr>
        <w:t>月</w:t>
      </w:r>
      <w:r>
        <w:rPr>
          <w:rFonts w:eastAsia="华文细黑" w:hint="eastAsia"/>
          <w:lang w:val="en-US" w:eastAsia="zh-CN"/>
        </w:rPr>
        <w:t>六</w:t>
      </w:r>
      <w:r>
        <w:rPr>
          <w:rFonts w:eastAsia="华文细黑"/>
        </w:rPr>
        <w:t>日</w:t>
      </w:r>
    </w:p>
    <w:p>
      <w:pPr>
        <w:ind w:left="0"/>
        <w:rPr>
          <w:rFonts w:eastAsia="黑体"/>
        </w:rPr>
      </w:pPr>
    </w:p>
    <w:p>
      <w:pPr>
        <w:jc w:val="center"/>
        <w:rPr>
          <w:rFonts w:eastAsia="方正小标宋简体"/>
          <w:sz w:val="44"/>
          <w:szCs w:val="44"/>
        </w:rPr>
      </w:pPr>
      <w:r>
        <w:rPr>
          <w:rFonts w:eastAsia="方正小标宋简体"/>
          <w:sz w:val="44"/>
          <w:szCs w:val="44"/>
        </w:rPr>
        <w:t>目  录</w:t>
      </w:r>
    </w:p>
    <w:p>
      <w:pPr>
        <w:rPr>
          <w:rFonts w:eastAsia="黑体"/>
        </w:rPr>
      </w:pPr>
    </w:p>
    <w:p>
      <w:pPr>
        <w:rPr>
          <w:rFonts w:eastAsia="黑体"/>
        </w:rPr>
      </w:pPr>
      <w:r>
        <w:rPr>
          <w:rFonts w:eastAsia="黑体"/>
        </w:rPr>
        <w:t xml:space="preserve">第一部分  </w:t>
      </w:r>
      <w:r>
        <w:rPr>
          <w:rFonts w:eastAsia="黑体" w:hint="eastAsia"/>
          <w:lang w:val="en-US" w:eastAsia="zh-CN"/>
        </w:rPr>
        <w:t>单位</w:t>
      </w:r>
      <w:r>
        <w:rPr>
          <w:rFonts w:eastAsia="黑体"/>
        </w:rPr>
        <w:t>概况</w:t>
        <w:tab/>
        <w:tab/>
        <w:tab/>
        <w:tab/>
        <w:tab/>
      </w:r>
    </w:p>
    <w:p>
      <w:pPr>
        <w:ind w:leftChars="100" w:left="320" w:firstLineChars="100" w:firstLine="320"/>
      </w:pPr>
      <w:r>
        <w:t>一、主要职能</w:t>
      </w:r>
    </w:p>
    <w:p>
      <w:pPr>
        <w:ind w:leftChars="100" w:left="320" w:firstLineChars="100" w:firstLine="320"/>
      </w:pPr>
      <w:r>
        <w:t>二、机构设置</w:t>
      </w:r>
    </w:p>
    <w:p>
      <w:pPr>
        <w:rPr>
          <w:rFonts w:eastAsia="黑体"/>
        </w:rPr>
      </w:pPr>
      <w:r>
        <w:rPr>
          <w:rFonts w:eastAsia="黑体"/>
        </w:rPr>
        <w:t>第二部分  预算表格</w:t>
      </w:r>
    </w:p>
    <w:p>
      <w:pPr>
        <w:ind w:leftChars="100" w:left="320" w:firstLineChars="100" w:firstLine="320"/>
      </w:pPr>
      <w:r>
        <w:t>一、收支</w:t>
      </w:r>
      <w:r>
        <w:rPr>
          <w:rFonts w:hint="eastAsia"/>
          <w:lang w:eastAsia="zh-CN"/>
        </w:rPr>
        <w:t>预算</w:t>
      </w:r>
      <w:r>
        <w:rPr>
          <w:rFonts w:hint="eastAsia"/>
        </w:rPr>
        <w:t>总</w:t>
      </w:r>
      <w:r>
        <w:t>表</w:t>
      </w:r>
    </w:p>
    <w:p>
      <w:pPr>
        <w:ind w:leftChars="100" w:left="320" w:firstLineChars="100" w:firstLine="320"/>
      </w:pPr>
      <w:r>
        <w:t>二、收入</w:t>
      </w:r>
      <w:r>
        <w:rPr>
          <w:rFonts w:hint="eastAsia"/>
          <w:lang w:eastAsia="zh-CN"/>
        </w:rPr>
        <w:t>预算</w:t>
      </w:r>
      <w:r>
        <w:rPr>
          <w:rFonts w:hint="eastAsia"/>
        </w:rPr>
        <w:t>总</w:t>
      </w:r>
      <w:r>
        <w:t>表</w:t>
      </w:r>
    </w:p>
    <w:p>
      <w:pPr>
        <w:ind w:leftChars="100" w:left="320" w:firstLineChars="100" w:firstLine="320"/>
      </w:pPr>
      <w:r>
        <w:t>三、支出</w:t>
      </w:r>
      <w:r>
        <w:rPr>
          <w:rFonts w:hint="eastAsia"/>
          <w:lang w:eastAsia="zh-CN"/>
        </w:rPr>
        <w:t>预算</w:t>
      </w:r>
      <w:r>
        <w:rPr>
          <w:rFonts w:hint="eastAsia"/>
        </w:rPr>
        <w:t>总</w:t>
      </w:r>
      <w:r>
        <w:t>表</w:t>
      </w:r>
    </w:p>
    <w:p>
      <w:pPr>
        <w:ind w:leftChars="100" w:left="320" w:firstLineChars="100" w:firstLine="320"/>
      </w:pPr>
      <w:r>
        <w:t>四、财政拨款收支</w:t>
      </w:r>
      <w:r>
        <w:rPr>
          <w:rFonts w:hint="eastAsia"/>
          <w:lang w:eastAsia="zh-CN"/>
        </w:rPr>
        <w:t>预算</w:t>
      </w:r>
      <w:r>
        <w:rPr>
          <w:rFonts w:hint="eastAsia"/>
        </w:rPr>
        <w:t>总</w:t>
      </w:r>
      <w:r>
        <w:t>表</w:t>
      </w:r>
    </w:p>
    <w:p>
      <w:pPr>
        <w:ind w:leftChars="100" w:left="320" w:firstLineChars="100" w:firstLine="320"/>
        <w:rPr>
          <w:rFonts w:hint="eastAsia"/>
        </w:rPr>
      </w:pPr>
      <w:r>
        <w:t>五、</w:t>
      </w:r>
      <w:r>
        <w:rPr>
          <w:rFonts w:hint="eastAsia"/>
        </w:rPr>
        <w:t>一般公共预算支出</w:t>
      </w:r>
      <w:r>
        <w:rPr>
          <w:rFonts w:hint="eastAsia"/>
          <w:lang w:eastAsia="zh-CN"/>
        </w:rPr>
        <w:t>预算</w:t>
      </w:r>
      <w:r>
        <w:rPr>
          <w:rFonts w:hint="eastAsia"/>
        </w:rPr>
        <w:t>表</w:t>
      </w:r>
    </w:p>
    <w:p>
      <w:pPr>
        <w:ind w:leftChars="100" w:left="320" w:firstLineChars="100" w:firstLine="320"/>
        <w:rPr>
          <w:rFonts w:hint="eastAsia"/>
        </w:rPr>
      </w:pPr>
      <w:r>
        <w:t>六、</w:t>
      </w:r>
      <w:r>
        <w:rPr>
          <w:rFonts w:hint="eastAsia"/>
        </w:rPr>
        <w:t>一般公共预算基本支出</w:t>
      </w:r>
      <w:r>
        <w:rPr>
          <w:rFonts w:hint="eastAsia"/>
          <w:lang w:eastAsia="zh-CN"/>
        </w:rPr>
        <w:t>预算</w:t>
      </w:r>
      <w:r>
        <w:rPr>
          <w:rFonts w:hint="eastAsia"/>
        </w:rPr>
        <w:t>表</w:t>
      </w:r>
    </w:p>
    <w:p>
      <w:pPr>
        <w:ind w:leftChars="100" w:left="320" w:firstLineChars="100" w:firstLine="320"/>
      </w:pPr>
      <w:r>
        <w:t>七、一般公共预算“三公”经费支出</w:t>
      </w:r>
      <w:r>
        <w:rPr>
          <w:rFonts w:hint="eastAsia"/>
          <w:lang w:eastAsia="zh-CN"/>
        </w:rPr>
        <w:t>预算</w:t>
      </w:r>
      <w:r>
        <w:t>表</w:t>
      </w:r>
    </w:p>
    <w:p>
      <w:pPr>
        <w:ind w:leftChars="100" w:left="320" w:firstLineChars="100" w:firstLine="320"/>
      </w:pPr>
      <w:r>
        <w:t>八、政府性基金预算支出</w:t>
      </w:r>
      <w:r>
        <w:rPr>
          <w:rFonts w:hint="eastAsia"/>
          <w:lang w:eastAsia="zh-CN"/>
        </w:rPr>
        <w:t>预算</w:t>
      </w:r>
      <w:r>
        <w:t>表</w:t>
      </w:r>
    </w:p>
    <w:p>
      <w:pPr>
        <w:ind w:leftChars="100" w:left="320" w:firstLineChars="100" w:firstLine="320"/>
      </w:pPr>
      <w:r>
        <w:rPr>
          <w:rFonts w:hint="eastAsia"/>
        </w:rPr>
        <w:t>九、国有资本经营</w:t>
      </w:r>
      <w:r>
        <w:t>预算支出</w:t>
      </w:r>
      <w:r>
        <w:rPr>
          <w:rFonts w:hint="eastAsia"/>
          <w:lang w:eastAsia="zh-CN"/>
        </w:rPr>
        <w:t>预算</w:t>
      </w:r>
      <w:r>
        <w:t>表</w:t>
      </w:r>
    </w:p>
    <w:p>
      <w:pPr>
        <w:ind w:leftChars="100" w:left="320" w:firstLineChars="100" w:firstLine="32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pPr>
        <w:ind w:leftChars="100" w:left="320" w:firstLineChars="100" w:firstLine="320"/>
        <w:rPr>
          <w:rFonts w:eastAsia="仿宋_GB2312" w:hint="eastAsia"/>
          <w:lang w:eastAsia="zh-CN"/>
        </w:rPr>
      </w:pPr>
      <w:r>
        <w:rPr>
          <w:rFonts w:hint="eastAsia"/>
          <w:lang w:eastAsia="zh-CN"/>
        </w:rPr>
        <w:t>十一、财政拨款委托业务费支出预算表</w:t>
      </w:r>
    </w:p>
    <w:p>
      <w:pPr>
        <w:ind w:firstLineChars="200" w:firstLine="640"/>
        <w:rPr>
          <w:rFonts w:hint="eastAsia"/>
        </w:rPr>
      </w:pPr>
      <w:r>
        <w:rPr>
          <w:rFonts w:hint="eastAsia"/>
        </w:rPr>
        <w:t>十</w:t>
      </w:r>
      <w:r>
        <w:rPr>
          <w:rFonts w:hint="eastAsia"/>
          <w:lang w:eastAsia="zh-CN"/>
        </w:rPr>
        <w:t>二</w:t>
      </w:r>
      <w:r>
        <w:rPr>
          <w:rFonts w:hint="eastAsia"/>
        </w:rPr>
        <w:t>、项目支出绩效目标表</w:t>
      </w:r>
    </w:p>
    <w:p>
      <w:pPr>
        <w:rPr>
          <w:rFonts w:eastAsia="黑体"/>
        </w:rPr>
      </w:pPr>
      <w:r>
        <w:rPr>
          <w:rFonts w:eastAsia="黑体"/>
        </w:rPr>
        <w:t>第三部分  情况说明</w:t>
      </w:r>
    </w:p>
    <w:p>
      <w:pPr>
        <w:rPr>
          <w:rFonts w:eastAsia="黑体"/>
        </w:rPr>
      </w:pPr>
      <w:r>
        <w:rPr>
          <w:rFonts w:eastAsia="黑体"/>
        </w:rPr>
        <w:t>第四部分  名词解释</w:t>
      </w:r>
    </w:p>
    <w:p>
      <w:pPr>
        <w:rPr>
          <w:rFonts w:eastAsia="黑体"/>
        </w:rPr>
      </w:pPr>
      <w:r>
        <w:rPr>
          <w:rFonts w:eastAsia="黑体"/>
        </w:rPr>
        <w:br w:type="page"/>
      </w:r>
    </w:p>
    <w:p>
      <w:pPr>
        <w:ind w:firstLineChars="200" w:firstLine="640"/>
        <w:jc w:val="center"/>
        <w:rPr>
          <w:rFonts w:eastAsia="黑体"/>
        </w:rPr>
      </w:pPr>
      <w:r>
        <w:rPr>
          <w:rFonts w:eastAsia="黑体"/>
        </w:rPr>
        <w:t xml:space="preserve">第一部分 </w:t>
      </w:r>
      <w:r>
        <w:rPr>
          <w:rFonts w:eastAsia="黑体" w:hint="eastAsia"/>
          <w:lang w:val="en-US" w:eastAsia="zh-CN"/>
        </w:rPr>
        <w:t>单位</w:t>
      </w:r>
      <w:r>
        <w:rPr>
          <w:rFonts w:eastAsia="黑体"/>
        </w:rPr>
        <w:t>概况</w:t>
      </w:r>
    </w:p>
    <w:p>
      <w:pPr>
        <w:ind w:firstLineChars="200" w:firstLine="640"/>
        <w:rPr>
          <w:rFonts w:eastAsia="楷体_GB2312"/>
        </w:rPr>
      </w:pPr>
    </w:p>
    <w:p>
      <w:pPr>
        <w:ind w:firstLineChars="200" w:firstLine="640"/>
        <w:rPr>
          <w:rFonts w:eastAsia="楷体_GB2312"/>
        </w:rPr>
      </w:pPr>
      <w:r>
        <w:rPr>
          <w:rFonts w:eastAsia="楷体_GB2312"/>
        </w:rPr>
        <w:t>一、主要职能</w:t>
      </w:r>
    </w:p>
    <w:p>
      <w:pPr>
        <w:ind w:firstLineChars="200" w:firstLine="640"/>
        <w:rPr>
          <w:rFonts w:ascii="仿宋_GB2312" w:hint="eastAsia"/>
          <w:color w:val="000000"/>
          <w:szCs w:val="32"/>
        </w:rPr>
      </w:pPr>
      <w:r>
        <w:rPr>
          <w:rFonts w:ascii="仿宋_GB2312"/>
          <w:color w:val="000000"/>
          <w:szCs w:val="32"/>
        </w:rPr>
        <w:t>（一）</w:t>
      </w:r>
      <w:r>
        <w:rPr>
          <w:rFonts w:ascii="仿宋_GB2312" w:hint="eastAsia"/>
          <w:color w:val="000000"/>
          <w:szCs w:val="32"/>
        </w:rPr>
        <w:t>负责全市农村社会经济抽样调查和专项调查。</w:t>
      </w:r>
    </w:p>
    <w:p>
      <w:pPr>
        <w:ind w:firstLineChars="200" w:firstLine="640"/>
        <w:rPr>
          <w:rFonts w:ascii="仿宋_GB2312"/>
          <w:color w:val="000000"/>
          <w:szCs w:val="32"/>
        </w:rPr>
      </w:pPr>
      <w:r>
        <w:rPr>
          <w:rFonts w:ascii="仿宋_GB2312"/>
          <w:color w:val="000000"/>
          <w:szCs w:val="32"/>
        </w:rPr>
        <w:t>（二）</w:t>
      </w:r>
      <w:r>
        <w:rPr>
          <w:rFonts w:ascii="仿宋_GB2312" w:hint="eastAsia"/>
          <w:color w:val="000000"/>
          <w:szCs w:val="32"/>
        </w:rPr>
        <w:t>负责统计调查数据的收集、汇总、整理、分析和预测。</w:t>
      </w:r>
    </w:p>
    <w:p>
      <w:pPr>
        <w:ind w:firstLineChars="200" w:firstLine="640"/>
      </w:pPr>
      <w:r>
        <w:rPr>
          <w:rFonts w:eastAsia="楷体_GB2312"/>
        </w:rPr>
        <w:t>二、机构设置</w:t>
      </w:r>
    </w:p>
    <w:p>
      <w:pPr>
        <w:snapToGrid w:val="0"/>
        <w:spacing w:line="360" w:lineRule="auto"/>
        <w:ind w:firstLineChars="200" w:firstLine="640"/>
        <w:rPr>
          <w:rFonts w:eastAsia="仿宋_GB2312"/>
        </w:rPr>
      </w:pPr>
      <w:r>
        <w:rPr>
          <w:rFonts w:eastAsia="仿宋_GB2312"/>
        </w:rPr>
        <w:t>根据所承担的工作职责和人员编制，长春市统计局农村社会经济调查队设4个内设机构。内设机构职责根据本单位主要职责自行分解，内设机构名称报省机构编制部门备案。</w:t>
      </w:r>
      <w:r>
        <w:rPr>
          <w:rFonts w:hint="eastAsia"/>
        </w:rPr>
        <w:t>本单位无下设预算单位。</w:t>
      </w:r>
    </w:p>
    <w:p>
      <w:pPr>
        <w:pStyle w:val="35"/>
        <w:ind w:firstLineChars="200" w:firstLine="640"/>
        <w:rPr>
          <w:rFonts w:eastAsia="黑体"/>
        </w:rPr>
      </w:pPr>
      <w:r>
        <w:rPr>
          <w:rFonts w:eastAsia="楷体" w:hint="eastAsia"/>
        </w:rPr>
        <w:br w:type="page"/>
      </w:r>
    </w:p>
    <w:p>
      <w:pPr>
        <w:jc w:val="center"/>
        <w:rPr>
          <w:rFonts w:eastAsia="黑体"/>
        </w:rPr>
      </w:pPr>
      <w:r>
        <w:rPr>
          <w:rFonts w:eastAsia="黑体"/>
        </w:rPr>
        <w:t>第二部分 预算表格</w:t>
      </w:r>
    </w:p>
    <w:tbl>
      <w:tblPr>
        <w:tblpPr w:leftFromText="180" w:rightFromText="180" w:vertAnchor="text" w:horzAnchor="page" w:tblpX="1126" w:tblpY="698"/>
        <w:tblOverlap w:val="never"/>
        <w:tblW w:w="990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trPr>
          <w:trHeight w:val="525"/>
        </w:trPr>
        <w:tc>
          <w:tcPr>
            <w:tcW w:w="9908" w:type="dxa"/>
            <w:gridSpan w:val="10"/>
            <w:tcBorders>
              <w:top w:val="nil"/>
              <w:left w:val="nil"/>
              <w:bottom w:val="nil"/>
              <w:right w:val="nil"/>
            </w:tcBorders>
            <w:noWrap/>
            <w:vAlign w:val="center"/>
          </w:tcPr>
          <w:p>
            <w:pPr>
              <w:widowControl/>
              <w:jc w:val="center"/>
              <w:rPr>
                <w:rFonts w:eastAsia="方正小标宋简体"/>
                <w:kern w:val="0"/>
                <w:sz w:val="44"/>
                <w:szCs w:val="44"/>
              </w:rPr>
            </w:pPr>
            <w:r>
              <w:rPr>
                <w:rFonts w:eastAsia="方正小标宋简体"/>
                <w:kern w:val="0"/>
                <w:sz w:val="44"/>
                <w:szCs w:val="44"/>
              </w:rPr>
              <w:t>收支</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c>
      </w:tr>
      <w:tr>
        <w:trPr>
          <w:trHeight w:val="315"/>
        </w:trPr>
        <w:tc>
          <w:tcPr>
            <w:tcW w:w="3870" w:type="dxa"/>
            <w:gridSpan w:val="3"/>
            <w:tcBorders>
              <w:top w:val="nil"/>
              <w:left w:val="nil"/>
              <w:bottom w:val="nil"/>
              <w:right w:val="nil"/>
            </w:tcBorders>
            <w:noWrap/>
            <w:vAlign w:val="center"/>
          </w:tcPr>
          <w:p>
            <w:pPr>
              <w:widowControl/>
              <w:jc w:val="center"/>
              <w:rPr>
                <w:rFonts w:eastAsia="宋体"/>
                <w:kern w:val="0"/>
                <w:sz w:val="20"/>
              </w:rPr>
            </w:pPr>
          </w:p>
        </w:tc>
        <w:tc>
          <w:tcPr>
            <w:tcW w:w="1200" w:type="dxa"/>
            <w:gridSpan w:val="2"/>
            <w:tcBorders>
              <w:top w:val="nil"/>
              <w:left w:val="nil"/>
              <w:bottom w:val="nil"/>
              <w:right w:val="nil"/>
            </w:tcBorders>
            <w:noWrap/>
            <w:vAlign w:val="center"/>
          </w:tcPr>
          <w:p>
            <w:pPr>
              <w:widowControl/>
              <w:jc w:val="center"/>
              <w:rPr>
                <w:rFonts w:eastAsia="宋体"/>
                <w:kern w:val="0"/>
                <w:sz w:val="20"/>
              </w:rPr>
            </w:pPr>
          </w:p>
        </w:tc>
        <w:tc>
          <w:tcPr>
            <w:tcW w:w="2498" w:type="dxa"/>
            <w:gridSpan w:val="2"/>
            <w:tcBorders>
              <w:top w:val="nil"/>
              <w:left w:val="nil"/>
              <w:bottom w:val="nil"/>
              <w:right w:val="nil"/>
            </w:tcBorders>
            <w:noWrap/>
            <w:vAlign w:val="center"/>
          </w:tcPr>
          <w:p>
            <w:pPr>
              <w:widowControl/>
              <w:jc w:val="center"/>
              <w:rPr>
                <w:rFonts w:eastAsia="宋体"/>
                <w:kern w:val="0"/>
                <w:sz w:val="20"/>
              </w:rPr>
            </w:pPr>
          </w:p>
        </w:tc>
        <w:tc>
          <w:tcPr>
            <w:tcW w:w="2340" w:type="dxa"/>
            <w:gridSpan w:val="3"/>
            <w:tcBorders>
              <w:top w:val="nil"/>
              <w:left w:val="nil"/>
              <w:bottom w:val="nil"/>
              <w:right w:val="nil"/>
            </w:tcBorders>
            <w:noWrap/>
            <w:vAlign w:val="bottom"/>
          </w:tcPr>
          <w:p>
            <w:pPr>
              <w:widowControl/>
              <w:jc w:val="right"/>
              <w:rPr>
                <w:rFonts w:eastAsia="宋体"/>
                <w:kern w:val="0"/>
                <w:sz w:val="20"/>
              </w:rPr>
            </w:pPr>
            <w:r>
              <w:rPr>
                <w:rFonts w:eastAsia="宋体" w:hint="eastAsia"/>
                <w:kern w:val="0"/>
                <w:sz w:val="20"/>
                <w:lang w:val="en-US" w:eastAsia="zh-CN"/>
              </w:rPr>
              <w:t xml:space="preserve">            </w:t>
            </w:r>
            <w:r>
              <w:rPr>
                <w:rFonts w:eastAsia="宋体"/>
                <w:kern w:val="0"/>
                <w:sz w:val="20"/>
              </w:rPr>
              <w:t>单位：万元</w:t>
            </w:r>
          </w:p>
        </w:tc>
      </w:tr>
      <w:tr>
        <w:trPr>
          <w:trHeight w:val="435"/>
        </w:trPr>
        <w:tc>
          <w:tcPr>
            <w:tcW w:w="5070" w:type="dxa"/>
            <w:gridSpan w:val="5"/>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38" w:type="dxa"/>
            <w:gridSpan w:val="5"/>
            <w:tcBorders>
              <w:top w:val="single" w:sz="4" w:space="0" w:color="auto"/>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rPr>
              <w:t xml:space="preserve">支 </w:t>
            </w:r>
            <w:r>
              <w:rPr>
                <w:rFonts w:eastAsia="宋体"/>
                <w:kern w:val="0"/>
                <w:sz w:val="20"/>
              </w:rPr>
              <w:t xml:space="preserve">       </w:t>
            </w:r>
            <w:r>
              <w:rPr>
                <w:rFonts w:eastAsia="宋体" w:hint="eastAsia"/>
                <w:kern w:val="0"/>
                <w:sz w:val="20"/>
              </w:rPr>
              <w:t>出</w:t>
            </w:r>
          </w:p>
        </w:tc>
      </w:tr>
      <w:tr>
        <w:trPr>
          <w:trHeight w:val="435"/>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预算数</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本年</w:t>
            </w:r>
            <w:r>
              <w:rPr>
                <w:rFonts w:eastAsia="宋体" w:hint="eastAsia"/>
                <w:kern w:val="0"/>
                <w:sz w:val="20"/>
                <w:lang w:val="en-US" w:eastAsia="zh-CN"/>
              </w:rPr>
              <w:t xml:space="preserve">    </w:t>
            </w:r>
            <w:r>
              <w:rPr>
                <w:rFonts w:eastAsia="宋体" w:hint="eastAsia"/>
                <w:kern w:val="0"/>
                <w:sz w:val="20"/>
              </w:rPr>
              <w:t>预算</w:t>
            </w:r>
          </w:p>
        </w:tc>
        <w:tc>
          <w:tcPr>
            <w:tcW w:w="1134"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c>
          <w:tcPr>
            <w:tcW w:w="1342"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预算数</w:t>
            </w:r>
          </w:p>
        </w:tc>
        <w:tc>
          <w:tcPr>
            <w:tcW w:w="1173" w:type="dxa"/>
            <w:tcBorders>
              <w:top w:val="nil"/>
              <w:left w:val="nil"/>
              <w:bottom w:val="single" w:sz="4" w:space="0" w:color="auto"/>
              <w:right w:val="single" w:sz="4" w:space="0" w:color="auto"/>
            </w:tcBorders>
            <w:noWrap/>
            <w:vAlign w:val="center"/>
          </w:tcPr>
          <w:p>
            <w:pPr>
              <w:widowControl/>
              <w:jc w:val="center"/>
              <w:rPr>
                <w:rFonts w:eastAsia="宋体" w:hint="eastAsia"/>
                <w:kern w:val="0"/>
                <w:sz w:val="20"/>
              </w:rPr>
            </w:pPr>
            <w:r>
              <w:rPr>
                <w:rFonts w:eastAsia="宋体" w:hint="eastAsia"/>
                <w:kern w:val="0"/>
                <w:sz w:val="20"/>
                <w:lang w:eastAsia="zh-CN"/>
              </w:rPr>
              <w:t>本</w:t>
            </w:r>
            <w:r>
              <w:rPr>
                <w:rFonts w:eastAsia="宋体" w:hint="eastAsia"/>
                <w:kern w:val="0"/>
                <w:sz w:val="20"/>
              </w:rPr>
              <w:t>年</w:t>
            </w:r>
            <w:r>
              <w:rPr>
                <w:rFonts w:eastAsia="宋体" w:hint="eastAsia"/>
                <w:kern w:val="0"/>
                <w:sz w:val="20"/>
                <w:lang w:val="en-US" w:eastAsia="zh-CN"/>
              </w:rPr>
              <w:t xml:space="preserve">     </w:t>
            </w:r>
            <w:r>
              <w:rPr>
                <w:rFonts w:eastAsia="宋体"/>
                <w:kern w:val="0"/>
                <w:sz w:val="20"/>
              </w:rPr>
              <w:t>预算</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w:t>
            </w:r>
            <w:r>
              <w:rPr>
                <w:rFonts w:eastAsia="宋体" w:hint="eastAsia"/>
                <w:kern w:val="0"/>
                <w:sz w:val="20"/>
                <w:lang w:val="en-US" w:eastAsia="zh-CN"/>
              </w:rPr>
              <w:t xml:space="preserve">     </w:t>
            </w:r>
            <w:r>
              <w:rPr>
                <w:rFonts w:eastAsia="宋体" w:hint="eastAsia"/>
                <w:kern w:val="0"/>
                <w:sz w:val="20"/>
              </w:rPr>
              <w:t>结转</w:t>
            </w: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一、财政拨款收入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lang w:val="en-US" w:eastAsia="zh-CN"/>
              </w:rPr>
            </w:pPr>
            <w:r>
              <w:rPr>
                <w:rFonts w:eastAsia="宋体" w:hint="eastAsia"/>
                <w:kern w:val="0"/>
                <w:sz w:val="20"/>
                <w:lang w:val="en-US" w:eastAsia="zh-CN"/>
              </w:rPr>
              <w:t>232.31</w:t>
            </w: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val="en-US" w:eastAsia="zh-CN"/>
              </w:rPr>
              <w:t>232.31</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kern w:val="0"/>
                <w:sz w:val="20"/>
              </w:rPr>
              <w:t>一、一般公共服务</w:t>
            </w:r>
            <w:r>
              <w:rPr>
                <w:rFonts w:eastAsia="宋体" w:hint="eastAsia"/>
                <w:kern w:val="0"/>
                <w:sz w:val="20"/>
                <w:lang w:val="en-US" w:eastAsia="zh-CN"/>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lang w:val="en-US" w:eastAsia="zh-CN"/>
              </w:rPr>
            </w:pPr>
            <w:r>
              <w:rPr>
                <w:rFonts w:eastAsia="宋体" w:hint="eastAsia"/>
                <w:color w:val="000000"/>
                <w:kern w:val="0"/>
                <w:sz w:val="20"/>
                <w:lang w:val="en-US" w:eastAsia="zh-CN"/>
              </w:rPr>
              <w:t>163.97</w:t>
            </w:r>
          </w:p>
        </w:tc>
        <w:tc>
          <w:tcPr>
            <w:tcW w:w="1182" w:type="dxa"/>
            <w:gridSpan w:val="2"/>
            <w:tcBorders>
              <w:top w:val="nil"/>
              <w:left w:val="nil"/>
              <w:bottom w:val="single" w:sz="4" w:space="0" w:color="auto"/>
              <w:right w:val="single" w:sz="4" w:space="0" w:color="auto"/>
            </w:tcBorders>
            <w:shd w:val="clear" w:color="auto" w:fill="auto"/>
            <w:noWrap/>
            <w:vAlign w:val="center"/>
          </w:tcPr>
          <w:p>
            <w:pPr>
              <w:widowControl/>
              <w:jc w:val="center"/>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一般公共预算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lang w:val="en-US" w:eastAsia="zh-CN"/>
              </w:rPr>
            </w:pPr>
            <w:r>
              <w:rPr>
                <w:rFonts w:eastAsia="宋体" w:hint="eastAsia"/>
                <w:kern w:val="0"/>
                <w:sz w:val="20"/>
                <w:lang w:val="en-US" w:eastAsia="zh-CN"/>
              </w:rPr>
              <w:t>232.31</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232.31</w:t>
            </w: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pBdr>
                <w:top w:val="none" w:sz="0" w:space="0" w:color="auto"/>
                <w:left w:val="none" w:sz="0" w:space="0" w:color="auto"/>
                <w:bottom w:val="none" w:sz="0" w:space="0" w:color="auto"/>
                <w:right w:val="none" w:sz="0" w:space="0" w:color="auto"/>
              </w:pBdr>
              <w:autoSpaceDN w:val="0"/>
              <w:jc w:val="center"/>
              <w:textAlignment w:val="center"/>
              <w:rPr>
                <w:rFonts w:eastAsia="宋体"/>
                <w:color w:val="000000"/>
                <w:kern w:val="0"/>
                <w:sz w:val="20"/>
              </w:rPr>
            </w:pPr>
            <w:r>
              <w:rPr>
                <w:rFonts w:ascii="宋体" w:eastAsia="宋体" w:cs="宋体" w:hint="eastAsia"/>
                <w:color w:val="000000"/>
                <w:sz w:val="20"/>
                <w:lang w:bidi="ar-SA"/>
              </w:rPr>
              <w:t>二、社会保障和就业支出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lang w:val="en-US" w:eastAsia="zh-CN"/>
              </w:rPr>
            </w:pPr>
            <w:r>
              <w:rPr>
                <w:rFonts w:eastAsia="宋体" w:hint="eastAsia"/>
                <w:color w:val="000000"/>
                <w:kern w:val="0"/>
                <w:sz w:val="20"/>
                <w:lang w:val="en-US" w:eastAsia="zh-CN"/>
              </w:rPr>
              <w:t>38.60</w:t>
            </w:r>
          </w:p>
        </w:tc>
        <w:tc>
          <w:tcPr>
            <w:tcW w:w="1182" w:type="dxa"/>
            <w:gridSpan w:val="2"/>
            <w:tcBorders>
              <w:top w:val="nil"/>
              <w:left w:val="nil"/>
              <w:bottom w:val="single" w:sz="4" w:space="0" w:color="auto"/>
              <w:right w:val="single" w:sz="4" w:space="0" w:color="auto"/>
            </w:tcBorders>
            <w:shd w:val="clear" w:color="auto" w:fill="auto"/>
            <w:noWrap/>
            <w:vAlign w:val="center"/>
          </w:tcPr>
          <w:p>
            <w:pPr>
              <w:autoSpaceDN w:val="0"/>
              <w:jc w:val="center"/>
              <w:textAlignment w:val="center"/>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政府性基金预算</w:t>
            </w:r>
            <w:r>
              <w:rPr>
                <w:rFonts w:eastAsia="宋体" w:hint="eastAsia"/>
                <w:sz w:val="20"/>
                <w:lang w:val="en-US" w:eastAsia="zh-CN"/>
              </w:rPr>
              <w:t xml:space="preserve">   </w:t>
            </w:r>
            <w:r>
              <w:rPr>
                <w:rFonts w:eastAsia="宋体" w:hint="eastAsia"/>
                <w:sz w:val="20"/>
              </w:rPr>
              <w:t>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三、卫生健康支出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lang w:val="en-US" w:eastAsia="zh-CN"/>
              </w:rPr>
            </w:pPr>
            <w:r>
              <w:rPr>
                <w:rFonts w:eastAsia="宋体" w:hint="eastAsia"/>
                <w:color w:val="000000"/>
                <w:kern w:val="0"/>
                <w:sz w:val="20"/>
                <w:lang w:val="en-US" w:eastAsia="zh-CN"/>
              </w:rPr>
              <w:t>11.77</w:t>
            </w:r>
          </w:p>
        </w:tc>
        <w:tc>
          <w:tcPr>
            <w:tcW w:w="1182" w:type="dxa"/>
            <w:gridSpan w:val="2"/>
            <w:tcBorders>
              <w:top w:val="nil"/>
              <w:left w:val="nil"/>
              <w:bottom w:val="single" w:sz="4" w:space="0" w:color="auto"/>
              <w:right w:val="single" w:sz="4" w:space="0" w:color="auto"/>
            </w:tcBorders>
            <w:shd w:val="clear" w:color="auto" w:fill="auto"/>
            <w:noWrap/>
            <w:vAlign w:val="center"/>
          </w:tcPr>
          <w:p>
            <w:pPr>
              <w:autoSpaceDN w:val="0"/>
              <w:jc w:val="center"/>
              <w:textAlignment w:val="center"/>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国有资本经营预算拨款收入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rPr>
            </w:pPr>
            <w:r>
              <w:rPr>
                <w:rFonts w:eastAsia="宋体"/>
                <w:color w:val="000000"/>
                <w:kern w:val="0"/>
                <w:sz w:val="20"/>
              </w:rPr>
              <w:t>四、住房保障支出</w:t>
            </w:r>
          </w:p>
        </w:tc>
        <w:tc>
          <w:tcPr>
            <w:tcW w:w="1156" w:type="dxa"/>
            <w:tcBorders>
              <w:top w:val="nil"/>
              <w:left w:val="single" w:sz="4" w:space="0" w:color="auto"/>
              <w:bottom w:val="single" w:sz="4" w:space="0" w:color="auto"/>
              <w:right w:val="single" w:sz="4" w:space="0" w:color="auto"/>
            </w:tcBorders>
            <w:noWrap/>
            <w:vAlign w:val="center"/>
          </w:tcPr>
          <w:p>
            <w:pPr>
              <w:autoSpaceDN w:val="0"/>
              <w:jc w:val="center"/>
              <w:textAlignment w:val="center"/>
              <w:rPr>
                <w:rFonts w:eastAsia="宋体"/>
                <w:color w:val="000000"/>
                <w:kern w:val="0"/>
                <w:sz w:val="20"/>
                <w:lang w:val="en-US" w:eastAsia="zh-CN"/>
              </w:rPr>
            </w:pPr>
            <w:r>
              <w:rPr>
                <w:rFonts w:eastAsia="宋体" w:hint="eastAsia"/>
                <w:color w:val="000000"/>
                <w:kern w:val="0"/>
                <w:sz w:val="20"/>
                <w:lang w:val="en-US" w:eastAsia="zh-CN"/>
              </w:rPr>
              <w:t>17.97</w:t>
            </w:r>
          </w:p>
        </w:tc>
        <w:tc>
          <w:tcPr>
            <w:tcW w:w="1182" w:type="dxa"/>
            <w:gridSpan w:val="2"/>
            <w:tcBorders>
              <w:top w:val="nil"/>
              <w:left w:val="nil"/>
              <w:bottom w:val="single" w:sz="4" w:space="0" w:color="auto"/>
              <w:right w:val="single" w:sz="4" w:space="0" w:color="auto"/>
            </w:tcBorders>
            <w:shd w:val="clear" w:color="auto" w:fill="auto"/>
            <w:noWrap/>
            <w:vAlign w:val="center"/>
          </w:tcPr>
          <w:p>
            <w:pPr>
              <w:autoSpaceDN w:val="0"/>
              <w:jc w:val="center"/>
              <w:textAlignment w:val="center"/>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solid" w:color="FFFFFF" w:fill="auto"/>
            <w:noWrap/>
            <w:vAlign w:val="center"/>
          </w:tcPr>
          <w:p>
            <w:pPr>
              <w:jc w:val="center"/>
              <w:rPr>
                <w:rFonts w:eastAsia="宋体" w:hint="eastAsia"/>
                <w:sz w:val="20"/>
              </w:rPr>
            </w:pPr>
            <w:r>
              <w:rPr>
                <w:rFonts w:eastAsia="宋体" w:hint="eastAsia"/>
                <w:sz w:val="20"/>
              </w:rPr>
              <w:t>二、财政专户管理</w:t>
            </w:r>
            <w:r>
              <w:rPr>
                <w:rFonts w:eastAsia="宋体" w:hint="eastAsia"/>
                <w:sz w:val="20"/>
                <w:lang w:val="en-US" w:eastAsia="zh-CN"/>
              </w:rPr>
              <w:t xml:space="preserve">  </w:t>
            </w:r>
            <w:r>
              <w:rPr>
                <w:rFonts w:eastAsia="宋体" w:hint="eastAsia"/>
                <w:sz w:val="20"/>
              </w:rPr>
              <w:t>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shd w:val="clear" w:color="auto" w:fill="FFFFFF"/>
            <w:noWrap/>
            <w:vAlign w:val="center"/>
          </w:tcPr>
          <w:p>
            <w:pPr>
              <w:jc w:val="center"/>
              <w:rPr>
                <w:rFonts w:eastAsia="宋体" w:hint="eastAsia"/>
                <w:sz w:val="20"/>
              </w:rPr>
            </w:pPr>
            <w:r>
              <w:rPr>
                <w:rFonts w:eastAsia="宋体" w:hint="eastAsia"/>
                <w:sz w:val="20"/>
              </w:rPr>
              <w:t>三、单位资金收入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事业收入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both"/>
              <w:rPr>
                <w:rFonts w:eastAsia="宋体" w:hint="eastAsia"/>
                <w:sz w:val="20"/>
              </w:rPr>
            </w:pPr>
            <w:r>
              <w:rPr>
                <w:rFonts w:eastAsia="宋体" w:hint="eastAsia"/>
                <w:sz w:val="20"/>
              </w:rPr>
              <w:t>事业单位经营收入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上级补助收入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附属单位上缴收入</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r>
              <w:rPr>
                <w:rFonts w:eastAsia="宋体" w:hint="eastAsia"/>
                <w:sz w:val="20"/>
              </w:rPr>
              <w:t>其他收入</w:t>
            </w:r>
          </w:p>
        </w:tc>
        <w:tc>
          <w:tcPr>
            <w:tcW w:w="1020" w:type="dxa"/>
            <w:tcBorders>
              <w:top w:val="nil"/>
              <w:left w:val="nil"/>
              <w:bottom w:val="single" w:sz="4" w:space="0" w:color="auto"/>
              <w:right w:val="single" w:sz="4" w:space="0" w:color="auto"/>
            </w:tcBorders>
            <w:noWrap/>
            <w:vAlign w:val="center"/>
          </w:tcPr>
          <w:p>
            <w:pPr>
              <w:jc w:val="center"/>
              <w:rPr>
                <w:rFonts w:eastAsia="宋体" w:hint="eastAsia"/>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hint="eastAsia"/>
                <w:sz w:val="20"/>
              </w:rPr>
            </w:pPr>
          </w:p>
        </w:tc>
        <w:tc>
          <w:tcPr>
            <w:tcW w:w="1342"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56" w:type="dxa"/>
            <w:tcBorders>
              <w:top w:val="nil"/>
              <w:left w:val="single" w:sz="4" w:space="0" w:color="auto"/>
              <w:bottom w:val="single" w:sz="4" w:space="0" w:color="auto"/>
              <w:right w:val="single" w:sz="4" w:space="0" w:color="auto"/>
            </w:tcBorders>
            <w:noWrap/>
            <w:vAlign w:val="center"/>
          </w:tcPr>
          <w:p>
            <w:pPr>
              <w:jc w:val="center"/>
              <w:rPr>
                <w:rFonts w:eastAsia="宋体" w:hint="eastAsia"/>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hint="eastAsia"/>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hint="eastAsia"/>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本年收入</w:t>
            </w:r>
            <w:r>
              <w:rPr>
                <w:rFonts w:eastAsia="宋体" w:hint="eastAsia"/>
                <w:b/>
                <w:bCs/>
                <w:kern w:val="0"/>
                <w:sz w:val="20"/>
                <w:lang w:val="en-US" w:eastAsia="zh-CN"/>
              </w:rPr>
              <w:t xml:space="preserve">         </w:t>
            </w:r>
            <w:r>
              <w:rPr>
                <w:rFonts w:eastAsia="宋体"/>
                <w:b/>
                <w:bCs/>
                <w:kern w:val="0"/>
                <w:sz w:val="20"/>
              </w:rPr>
              <w:t>合计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val="en-US" w:eastAsia="zh-CN"/>
              </w:rPr>
              <w:t>232.31</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232.31</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b/>
                <w:bCs/>
                <w:kern w:val="0"/>
                <w:sz w:val="20"/>
              </w:rPr>
              <w:t>本年支出</w:t>
            </w:r>
            <w:r>
              <w:rPr>
                <w:rFonts w:eastAsia="宋体" w:hint="eastAsia"/>
                <w:b/>
                <w:bCs/>
                <w:kern w:val="0"/>
                <w:sz w:val="20"/>
                <w:lang w:val="en-US" w:eastAsia="zh-CN"/>
              </w:rPr>
              <w:t xml:space="preserve">  </w:t>
            </w:r>
            <w:r>
              <w:rPr>
                <w:rFonts w:eastAsia="宋体"/>
                <w:b/>
                <w:bCs/>
                <w:kern w:val="0"/>
                <w:sz w:val="20"/>
              </w:rPr>
              <w:t>合计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b/>
                <w:bCs/>
                <w:kern w:val="0"/>
                <w:sz w:val="20"/>
              </w:rPr>
            </w:pPr>
            <w:r>
              <w:rPr>
                <w:rFonts w:eastAsia="宋体" w:hint="eastAsia"/>
                <w:kern w:val="0"/>
                <w:sz w:val="20"/>
                <w:lang w:val="en-US" w:eastAsia="zh-CN"/>
              </w:rPr>
              <w:t>232.31</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232.31</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rPr>
              <w:t>财政拨款结转</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结转下年</w:t>
            </w:r>
            <w:r>
              <w:rPr>
                <w:rFonts w:eastAsia="宋体" w:hint="eastAsia"/>
                <w:kern w:val="0"/>
                <w:sz w:val="20"/>
                <w:lang w:val="en-US" w:eastAsia="zh-CN"/>
              </w:rPr>
              <w:t xml:space="preserve">  </w:t>
            </w:r>
            <w:r>
              <w:rPr>
                <w:rFonts w:eastAsia="宋体" w:hint="eastAsia"/>
                <w:kern w:val="0"/>
                <w:sz w:val="20"/>
              </w:rPr>
              <w:t>支出</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宋体" w:hint="eastAsia"/>
                <w:sz w:val="20"/>
                <w:lang w:eastAsia="zh-CN"/>
              </w:rPr>
              <w:t>非财政拨款</w:t>
            </w:r>
            <w:r>
              <w:rPr>
                <w:rFonts w:eastAsia="宋体" w:hint="eastAsia"/>
                <w:sz w:val="20"/>
                <w:lang w:val="en-US" w:eastAsia="zh-CN"/>
              </w:rPr>
              <w:t xml:space="preserve">      </w:t>
            </w:r>
            <w:r>
              <w:rPr>
                <w:rFonts w:eastAsia="宋体" w:hint="eastAsia"/>
                <w:sz w:val="20"/>
              </w:rPr>
              <w:t>结转结余</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984"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p>
        </w:tc>
        <w:tc>
          <w:tcPr>
            <w:tcW w:w="1182" w:type="dxa"/>
            <w:gridSpan w:val="2"/>
            <w:tcBorders>
              <w:top w:val="nil"/>
              <w:left w:val="nil"/>
              <w:bottom w:val="single" w:sz="4" w:space="0" w:color="auto"/>
              <w:right w:val="single" w:sz="4" w:space="0" w:color="auto"/>
            </w:tcBorders>
            <w:noWrap/>
            <w:vAlign w:val="center"/>
          </w:tcPr>
          <w:p>
            <w:pPr>
              <w:widowControl/>
              <w:jc w:val="center"/>
              <w:rPr>
                <w:rFonts w:eastAsia="宋体"/>
                <w:kern w:val="0"/>
                <w:sz w:val="20"/>
              </w:rPr>
            </w:pP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r>
        <w:trPr>
          <w:trHeight w:val="360"/>
        </w:trPr>
        <w:tc>
          <w:tcPr>
            <w:tcW w:w="1932" w:type="dxa"/>
            <w:tcBorders>
              <w:top w:val="nil"/>
              <w:left w:val="single" w:sz="4" w:space="0" w:color="auto"/>
              <w:bottom w:val="single" w:sz="4" w:space="0" w:color="auto"/>
              <w:right w:val="single" w:sz="4" w:space="0" w:color="auto"/>
            </w:tcBorders>
            <w:noWrap/>
            <w:vAlign w:val="center"/>
          </w:tcPr>
          <w:p>
            <w:pPr>
              <w:jc w:val="center"/>
              <w:rPr>
                <w:rFonts w:eastAsia="宋体"/>
                <w:sz w:val="20"/>
              </w:rPr>
            </w:pPr>
            <w:r>
              <w:rPr>
                <w:rFonts w:eastAsia="黑体"/>
                <w:b/>
                <w:bCs/>
                <w:kern w:val="0"/>
                <w:sz w:val="20"/>
              </w:rPr>
              <w:t>收入总计</w:t>
            </w:r>
          </w:p>
        </w:tc>
        <w:tc>
          <w:tcPr>
            <w:tcW w:w="1020" w:type="dxa"/>
            <w:tcBorders>
              <w:top w:val="nil"/>
              <w:left w:val="nil"/>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val="en-US" w:eastAsia="zh-CN"/>
              </w:rPr>
              <w:t>232.31</w:t>
            </w:r>
          </w:p>
        </w:tc>
        <w:tc>
          <w:tcPr>
            <w:tcW w:w="984"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232.31</w:t>
            </w:r>
          </w:p>
        </w:tc>
        <w:tc>
          <w:tcPr>
            <w:tcW w:w="1134" w:type="dxa"/>
            <w:tcBorders>
              <w:top w:val="nil"/>
              <w:left w:val="single" w:sz="4" w:space="0" w:color="auto"/>
              <w:bottom w:val="single" w:sz="4" w:space="0" w:color="auto"/>
              <w:right w:val="nil"/>
            </w:tcBorders>
            <w:noWrap/>
            <w:vAlign w:val="center"/>
          </w:tcPr>
          <w:p>
            <w:pPr>
              <w:widowControl/>
              <w:jc w:val="center"/>
              <w:rPr>
                <w:rFonts w:eastAsia="宋体"/>
                <w:kern w:val="0"/>
                <w:sz w:val="20"/>
              </w:rPr>
            </w:pPr>
          </w:p>
        </w:tc>
        <w:tc>
          <w:tcPr>
            <w:tcW w:w="1342"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黑体"/>
                <w:b/>
                <w:bCs/>
                <w:kern w:val="0"/>
                <w:sz w:val="20"/>
              </w:rPr>
              <w:t>支出总计</w:t>
            </w:r>
          </w:p>
        </w:tc>
        <w:tc>
          <w:tcPr>
            <w:tcW w:w="1156" w:type="dxa"/>
            <w:tcBorders>
              <w:top w:val="nil"/>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val="en-US" w:eastAsia="zh-CN"/>
              </w:rPr>
              <w:t>232.31</w:t>
            </w:r>
          </w:p>
        </w:tc>
        <w:tc>
          <w:tcPr>
            <w:tcW w:w="1182" w:type="dxa"/>
            <w:gridSpan w:val="2"/>
            <w:tcBorders>
              <w:top w:val="nil"/>
              <w:left w:val="nil"/>
              <w:bottom w:val="single" w:sz="4" w:space="0" w:color="auto"/>
              <w:right w:val="single" w:sz="4" w:space="0" w:color="auto"/>
            </w:tcBorders>
            <w:noWrap/>
            <w:vAlign w:val="center"/>
          </w:tcPr>
          <w:p>
            <w:pPr>
              <w:jc w:val="center"/>
              <w:rPr>
                <w:rFonts w:eastAsia="宋体"/>
                <w:kern w:val="0"/>
                <w:sz w:val="20"/>
              </w:rPr>
            </w:pPr>
            <w:r>
              <w:rPr>
                <w:rFonts w:eastAsia="宋体" w:hint="eastAsia"/>
                <w:kern w:val="0"/>
                <w:sz w:val="20"/>
                <w:lang w:val="en-US" w:eastAsia="zh-CN"/>
              </w:rPr>
              <w:t>232.31</w:t>
            </w:r>
          </w:p>
        </w:tc>
        <w:tc>
          <w:tcPr>
            <w:tcW w:w="1158" w:type="dxa"/>
            <w:tcBorders>
              <w:top w:val="nil"/>
              <w:left w:val="nil"/>
              <w:bottom w:val="single" w:sz="4" w:space="0" w:color="auto"/>
              <w:right w:val="single" w:sz="4" w:space="0" w:color="auto"/>
            </w:tcBorders>
            <w:noWrap/>
            <w:vAlign w:val="center"/>
          </w:tcPr>
          <w:p>
            <w:pPr>
              <w:widowControl/>
              <w:jc w:val="center"/>
              <w:rPr>
                <w:rFonts w:eastAsia="宋体"/>
                <w:kern w:val="0"/>
                <w:sz w:val="20"/>
              </w:rPr>
            </w:pPr>
          </w:p>
        </w:tc>
      </w:tr>
    </w:tbl>
    <w:p>
      <w:pPr>
        <w:ind w:firstLineChars="200" w:firstLine="640"/>
        <w:rPr>
          <w:rFonts w:eastAsia="楷体_GB2312"/>
          <w:strike/>
          <w:dstrike w:val="0"/>
        </w:rPr>
      </w:pPr>
    </w:p>
    <w:p>
      <w:pPr>
        <w:ind w:firstLineChars="200" w:firstLine="640"/>
        <w:rPr>
          <w:rFonts w:eastAsia="楷体_GB2312"/>
        </w:rPr>
      </w:pPr>
    </w:p>
    <w:p>
      <w:pPr>
        <w:rPr>
          <w:rFonts w:eastAsia="楷体"/>
        </w:rPr>
      </w:pPr>
    </w:p>
    <w:p>
      <w:pPr>
        <w:jc w:val="center"/>
        <w:rPr>
          <w:rFonts w:eastAsia="方正小标宋简体"/>
          <w:sz w:val="44"/>
        </w:rPr>
      </w:pPr>
      <w:r>
        <w:rPr>
          <w:rFonts w:eastAsia="楷体"/>
        </w:rPr>
        <w:br w:type="page"/>
      </w:r>
      <w:r>
        <w:rPr>
          <w:rFonts w:eastAsia="方正小标宋简体"/>
          <w:sz w:val="44"/>
        </w:rPr>
        <w:t>收入</w:t>
      </w:r>
      <w:r>
        <w:rPr>
          <w:rFonts w:eastAsia="方正小标宋简体" w:hint="eastAsia"/>
          <w:sz w:val="44"/>
          <w:lang w:eastAsia="zh-CN"/>
        </w:rPr>
        <w:t>预算</w:t>
      </w:r>
      <w:r>
        <w:rPr>
          <w:rFonts w:eastAsia="方正小标宋简体" w:hint="eastAsia"/>
          <w:sz w:val="44"/>
        </w:rPr>
        <w:t>总</w:t>
      </w:r>
      <w:r>
        <w:rPr>
          <w:rFonts w:eastAsia="方正小标宋简体"/>
          <w:sz w:val="44"/>
        </w:rPr>
        <w:t>表</w:t>
      </w:r>
    </w:p>
    <w:tbl>
      <w:tblPr>
        <w:jc w:val="center"/>
        <w:tblW w:w="1048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258"/>
        <w:gridCol w:w="987"/>
        <w:gridCol w:w="825"/>
        <w:gridCol w:w="870"/>
        <w:gridCol w:w="510"/>
        <w:gridCol w:w="465"/>
        <w:gridCol w:w="510"/>
        <w:gridCol w:w="420"/>
        <w:gridCol w:w="450"/>
        <w:gridCol w:w="465"/>
        <w:gridCol w:w="450"/>
        <w:gridCol w:w="495"/>
        <w:gridCol w:w="495"/>
        <w:gridCol w:w="510"/>
        <w:gridCol w:w="450"/>
        <w:gridCol w:w="405"/>
        <w:gridCol w:w="465"/>
        <w:gridCol w:w="458"/>
      </w:tblGrid>
      <w:tr>
        <w:trPr>
          <w:trHeight w:val="335"/>
        </w:trPr>
        <w:tc>
          <w:tcPr>
            <w:tcW w:w="1258" w:type="dxa"/>
            <w:tcBorders>
              <w:bottom w:val="single" w:sz="4" w:space="0" w:color="000000"/>
            </w:tcBorders>
            <w:noWrap/>
          </w:tcPr>
          <w:p>
            <w:pPr>
              <w:autoSpaceDN w:val="0"/>
              <w:jc w:val="left"/>
              <w:textAlignment w:val="center"/>
              <w:rPr>
                <w:rFonts w:eastAsia="华文细黑"/>
                <w:color w:val="000000"/>
                <w:sz w:val="20"/>
              </w:rPr>
            </w:pPr>
          </w:p>
        </w:tc>
        <w:tc>
          <w:tcPr>
            <w:tcW w:w="5037" w:type="dxa"/>
            <w:gridSpan w:val="8"/>
            <w:tcBorders>
              <w:bottom w:val="single" w:sz="4" w:space="0" w:color="000000"/>
            </w:tcBorders>
            <w:noWrap/>
            <w:vAlign w:val="center"/>
          </w:tcPr>
          <w:p>
            <w:pPr>
              <w:autoSpaceDN w:val="0"/>
              <w:jc w:val="left"/>
              <w:textAlignment w:val="center"/>
              <w:rPr>
                <w:rFonts w:eastAsia="华文细黑"/>
                <w:color w:val="000000"/>
                <w:sz w:val="20"/>
              </w:rPr>
            </w:pPr>
          </w:p>
        </w:tc>
        <w:tc>
          <w:tcPr>
            <w:tcW w:w="1410" w:type="dxa"/>
            <w:gridSpan w:val="3"/>
            <w:noWrap/>
            <w:vAlign w:val="center"/>
          </w:tcPr>
          <w:p>
            <w:pPr>
              <w:autoSpaceDN w:val="0"/>
              <w:jc w:val="left"/>
              <w:textAlignment w:val="center"/>
              <w:rPr>
                <w:rFonts w:eastAsia="华文细黑"/>
                <w:color w:val="000000"/>
                <w:sz w:val="20"/>
              </w:rPr>
            </w:pPr>
          </w:p>
        </w:tc>
        <w:tc>
          <w:tcPr>
            <w:tcW w:w="495" w:type="dxa"/>
            <w:tcBorders>
              <w:bottom w:val="single" w:sz="4" w:space="0" w:color="auto"/>
            </w:tcBorders>
            <w:noWrap/>
            <w:vAlign w:val="center"/>
          </w:tcPr>
          <w:p>
            <w:pPr>
              <w:autoSpaceDN w:val="0"/>
              <w:jc w:val="left"/>
              <w:textAlignment w:val="center"/>
              <w:rPr>
                <w:rFonts w:eastAsia="华文细黑"/>
                <w:color w:val="000000"/>
                <w:sz w:val="20"/>
              </w:rPr>
            </w:pPr>
          </w:p>
        </w:tc>
        <w:tc>
          <w:tcPr>
            <w:tcW w:w="510" w:type="dxa"/>
            <w:tcBorders>
              <w:bottom w:val="single" w:sz="4" w:space="0" w:color="auto"/>
            </w:tcBorders>
            <w:noWrap/>
            <w:vAlign w:val="center"/>
          </w:tcPr>
          <w:p>
            <w:pPr>
              <w:autoSpaceDN w:val="0"/>
              <w:jc w:val="left"/>
              <w:textAlignment w:val="center"/>
              <w:rPr>
                <w:rFonts w:eastAsia="华文细黑"/>
                <w:color w:val="000000"/>
                <w:sz w:val="20"/>
              </w:rPr>
            </w:pPr>
          </w:p>
        </w:tc>
        <w:tc>
          <w:tcPr>
            <w:tcW w:w="450" w:type="dxa"/>
            <w:tcBorders>
              <w:bottom w:val="single" w:sz="4" w:space="0" w:color="auto"/>
            </w:tcBorders>
            <w:noWrap/>
            <w:vAlign w:val="bottom"/>
          </w:tcPr>
          <w:p>
            <w:pPr>
              <w:autoSpaceDN w:val="0"/>
              <w:jc w:val="right"/>
              <w:textAlignment w:val="bottom"/>
              <w:rPr>
                <w:rFonts w:eastAsia="宋体"/>
                <w:color w:val="000000"/>
                <w:sz w:val="20"/>
              </w:rPr>
            </w:pPr>
          </w:p>
        </w:tc>
        <w:tc>
          <w:tcPr>
            <w:tcW w:w="1328" w:type="dxa"/>
            <w:gridSpan w:val="3"/>
            <w:tcBorders>
              <w:bottom w:val="single" w:sz="4" w:space="0" w:color="auto"/>
            </w:tcBorders>
            <w:noWrap/>
            <w:vAlign w:val="bottom"/>
          </w:tcPr>
          <w:p>
            <w:pPr>
              <w:wordWrap/>
              <w:autoSpaceDN w:val="0"/>
              <w:jc w:val="right"/>
              <w:textAlignment w:val="center"/>
              <w:rPr>
                <w:rFonts w:eastAsia="宋体"/>
                <w:color w:val="000000"/>
                <w:sz w:val="20"/>
              </w:rPr>
            </w:pPr>
            <w:r>
              <w:rPr>
                <w:rFonts w:eastAsia="宋体"/>
                <w:color w:val="000000"/>
                <w:sz w:val="20"/>
              </w:rPr>
              <w:t>单位：万元</w:t>
            </w:r>
          </w:p>
        </w:tc>
      </w:tr>
      <w:tr>
        <w:trPr>
          <w:trHeight w:val="517"/>
        </w:trPr>
        <w:tc>
          <w:tcPr>
            <w:tcW w:w="1258" w:type="dxa"/>
            <w:vMerge w:val="restart"/>
            <w:tcBorders>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部门（单位）</w:t>
            </w:r>
          </w:p>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名称</w:t>
            </w:r>
          </w:p>
        </w:tc>
        <w:tc>
          <w:tcPr>
            <w:tcW w:w="987" w:type="dxa"/>
            <w:vMerge w:val="restart"/>
            <w:tcBorders>
              <w:top w:val="single" w:sz="4" w:space="0" w:color="000000"/>
              <w:left w:val="single" w:sz="4" w:space="0" w:color="000000"/>
              <w:right w:val="single" w:sz="4" w:space="0" w:color="000000"/>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总计</w:t>
            </w:r>
          </w:p>
        </w:tc>
        <w:tc>
          <w:tcPr>
            <w:tcW w:w="5460" w:type="dxa"/>
            <w:gridSpan w:val="10"/>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本年收入</w:t>
            </w:r>
          </w:p>
        </w:tc>
        <w:tc>
          <w:tcPr>
            <w:tcW w:w="2783" w:type="dxa"/>
            <w:gridSpan w:val="6"/>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hint="eastAsia"/>
                <w:color w:val="000000"/>
                <w:sz w:val="20"/>
                <w:shd w:val="clear" w:color="auto" w:fill="FFFFFF"/>
                <w:lang w:eastAsia="zh-CN"/>
              </w:rPr>
            </w:pPr>
            <w:r>
              <w:rPr>
                <w:rFonts w:eastAsia="宋体" w:hint="eastAsia"/>
                <w:color w:val="000000"/>
                <w:sz w:val="20"/>
                <w:shd w:val="clear" w:color="auto" w:fill="FFFFFF"/>
                <w:lang w:eastAsia="zh-CN"/>
              </w:rPr>
              <w:t>上年结转结余</w:t>
            </w:r>
          </w:p>
        </w:tc>
      </w:tr>
      <w:tr>
        <w:trPr>
          <w:trHeight w:val="517"/>
        </w:trPr>
        <w:tc>
          <w:tcPr>
            <w:tcW w:w="1258" w:type="dxa"/>
            <w:vMerge/>
            <w:tcBorders>
              <w:left w:val="single" w:sz="4" w:space="0" w:color="000000"/>
              <w:right w:val="single" w:sz="4" w:space="0" w:color="000000"/>
            </w:tcBorders>
            <w:noWrap/>
            <w:vAlign w:val="center"/>
          </w:tcPr>
          <w:p/>
        </w:tc>
        <w:tc>
          <w:tcPr>
            <w:tcW w:w="987" w:type="dxa"/>
            <w:vMerge/>
            <w:tcBorders>
              <w:left w:val="single" w:sz="4" w:space="0" w:color="000000"/>
              <w:right w:val="single" w:sz="4" w:space="0" w:color="000000"/>
            </w:tcBorders>
            <w:noWrap/>
            <w:vAlign w:val="center"/>
          </w:tcPr>
          <w:p/>
        </w:tc>
        <w:tc>
          <w:tcPr>
            <w:tcW w:w="825" w:type="dxa"/>
            <w:vMerge w:val="restart"/>
            <w:tcBorders>
              <w:top w:val="single" w:sz="4" w:space="0" w:color="000000"/>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845" w:type="dxa"/>
            <w:gridSpan w:val="3"/>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财政拨款</w:t>
            </w:r>
          </w:p>
          <w:p>
            <w:pPr>
              <w:widowControl/>
              <w:jc w:val="center"/>
              <w:rPr>
                <w:rFonts w:eastAsia="宋体" w:hint="eastAsia"/>
                <w:color w:val="000000"/>
                <w:sz w:val="21"/>
                <w:szCs w:val="21"/>
                <w:shd w:val="clear" w:color="auto" w:fill="FFFFFF"/>
                <w:lang w:eastAsia="zh-CN"/>
              </w:rPr>
            </w:pPr>
            <w:r>
              <w:rPr>
                <w:rFonts w:eastAsia="宋体" w:hint="eastAsia"/>
                <w:color w:val="000000"/>
                <w:sz w:val="20"/>
                <w:szCs w:val="20"/>
                <w:shd w:val="clear" w:color="auto" w:fill="FFFFFF"/>
                <w:lang w:eastAsia="zh-CN"/>
              </w:rPr>
              <w:t>收入</w:t>
            </w:r>
          </w:p>
        </w:tc>
        <w:tc>
          <w:tcPr>
            <w:tcW w:w="510" w:type="dxa"/>
            <w:vMerge w:val="restart"/>
            <w:tcBorders>
              <w:top w:val="single" w:sz="4" w:space="0" w:color="000000"/>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财政专户管理资金收入</w:t>
            </w:r>
          </w:p>
        </w:tc>
        <w:tc>
          <w:tcPr>
            <w:tcW w:w="2280" w:type="dxa"/>
            <w:gridSpan w:val="5"/>
            <w:tcBorders>
              <w:top w:val="single" w:sz="4" w:space="0" w:color="000000"/>
              <w:left w:val="single" w:sz="4" w:space="0" w:color="auto"/>
              <w:right w:val="single" w:sz="4" w:space="0" w:color="000000"/>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单位资金收入</w:t>
            </w:r>
          </w:p>
        </w:tc>
        <w:tc>
          <w:tcPr>
            <w:tcW w:w="495" w:type="dxa"/>
            <w:vMerge w:val="restart"/>
            <w:tcBorders>
              <w:top w:val="single" w:sz="4" w:space="0" w:color="auto"/>
              <w:left w:val="single" w:sz="4" w:space="0" w:color="000000"/>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合计</w:t>
            </w:r>
          </w:p>
        </w:tc>
        <w:tc>
          <w:tcPr>
            <w:tcW w:w="1365" w:type="dxa"/>
            <w:gridSpan w:val="3"/>
            <w:tcBorders>
              <w:top w:val="single" w:sz="4" w:space="0" w:color="auto"/>
              <w:left w:val="single" w:sz="4" w:space="0" w:color="auto"/>
              <w:right w:val="single" w:sz="4" w:space="0" w:color="auto"/>
            </w:tcBorders>
            <w:noWrap/>
            <w:vAlign w:val="center"/>
          </w:tcPr>
          <w:p>
            <w:pPr>
              <w:widowControl/>
              <w:jc w:val="center"/>
              <w:rPr>
                <w:rFonts w:eastAsia="宋体" w:hint="eastAsia"/>
                <w:color w:val="000000"/>
                <w:sz w:val="21"/>
                <w:szCs w:val="21"/>
                <w:shd w:val="clear" w:color="auto" w:fill="FFFFFF"/>
                <w:lang w:eastAsia="zh-CN"/>
              </w:rPr>
            </w:pPr>
            <w:r>
              <w:rPr>
                <w:rFonts w:eastAsia="宋体" w:hint="eastAsia"/>
                <w:color w:val="000000"/>
                <w:sz w:val="21"/>
                <w:szCs w:val="21"/>
                <w:shd w:val="clear" w:color="auto" w:fill="FFFFFF"/>
                <w:lang w:eastAsia="zh-CN"/>
              </w:rPr>
              <w:t>财政拨款结转</w:t>
            </w:r>
          </w:p>
        </w:tc>
        <w:tc>
          <w:tcPr>
            <w:tcW w:w="923" w:type="dxa"/>
            <w:gridSpan w:val="2"/>
            <w:tcBorders>
              <w:top w:val="single" w:sz="4" w:space="0" w:color="auto"/>
              <w:left w:val="single" w:sz="4" w:space="0" w:color="auto"/>
              <w:right w:val="single" w:sz="4" w:space="0" w:color="000000"/>
            </w:tcBorders>
            <w:noWrap/>
            <w:vAlign w:val="center"/>
          </w:tcPr>
          <w:p>
            <w:pPr>
              <w:widowControl/>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非财政拨款结转结余</w:t>
            </w:r>
          </w:p>
        </w:tc>
      </w:tr>
      <w:tr>
        <w:trPr>
          <w:trHeight w:val="6089"/>
        </w:trPr>
        <w:tc>
          <w:tcPr>
            <w:tcW w:w="1258"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987" w:type="dxa"/>
            <w:vMerge/>
            <w:tcBorders>
              <w:left w:val="single" w:sz="4" w:space="0" w:color="000000"/>
              <w:bottom w:val="single" w:sz="4" w:space="0" w:color="000000"/>
              <w:right w:val="single" w:sz="4" w:space="0" w:color="000000"/>
            </w:tcBorders>
            <w:shd w:val="solid" w:color="FFFFFF" w:fill="auto"/>
            <w:noWrap/>
            <w:textDirection w:val="tbLrV"/>
            <w:vAlign w:val="center"/>
          </w:tcPr>
          <w:p/>
        </w:tc>
        <w:tc>
          <w:tcPr>
            <w:tcW w:w="825"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870"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auto"/>
                <w:lang w:eastAsia="zh-CN"/>
              </w:rPr>
              <w:t>一般公共预算收入</w:t>
            </w:r>
          </w:p>
        </w:tc>
        <w:tc>
          <w:tcPr>
            <w:tcW w:w="510" w:type="dxa"/>
            <w:tcBorders>
              <w:top w:val="single" w:sz="4" w:space="0" w:color="000000"/>
              <w:left w:val="single" w:sz="4" w:space="0" w:color="000000"/>
              <w:bottom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政府性基金预算收入</w:t>
            </w: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国有资本经营预算收入</w:t>
            </w:r>
          </w:p>
        </w:tc>
        <w:tc>
          <w:tcPr>
            <w:tcW w:w="510" w:type="dxa"/>
            <w:vMerge/>
            <w:tcBorders>
              <w:left w:val="single" w:sz="4" w:space="0" w:color="auto"/>
              <w:bottom w:val="single" w:sz="4" w:space="0" w:color="000000"/>
              <w:right w:val="single" w:sz="4" w:space="0" w:color="auto"/>
            </w:tcBorders>
            <w:shd w:val="solid" w:color="FFFFFF" w:fill="auto"/>
            <w:noWrap/>
            <w:textDirection w:val="tbLrV"/>
            <w:vAlign w:val="center"/>
          </w:tc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事业单位经营收入</w:t>
            </w: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上级补助收入</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附属单位上缴收入</w:t>
            </w:r>
          </w:p>
        </w:tc>
        <w:tc>
          <w:tcPr>
            <w:tcW w:w="495"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其他收入</w:t>
            </w:r>
          </w:p>
        </w:tc>
        <w:tc>
          <w:tcPr>
            <w:tcW w:w="495" w:type="dxa"/>
            <w:vMerge/>
            <w:tcBorders>
              <w:left w:val="single" w:sz="4" w:space="0" w:color="000000"/>
              <w:bottom w:val="single" w:sz="4" w:space="0" w:color="000000"/>
              <w:right w:val="single" w:sz="4" w:space="0" w:color="auto"/>
            </w:tcBorders>
            <w:shd w:val="solid" w:color="FFFFFF" w:fill="auto"/>
            <w:noWrap/>
            <w:textDirection w:val="tbLrV"/>
            <w:vAlign w:val="center"/>
          </w:tcPr>
          <w:p/>
        </w:tc>
        <w:tc>
          <w:tcPr>
            <w:tcW w:w="51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一般公共预算拨款结转</w:t>
            </w: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left"/>
              <w:rPr>
                <w:rFonts w:eastAsia="宋体" w:hint="eastAsia"/>
                <w:color w:val="000000"/>
                <w:sz w:val="20"/>
                <w:szCs w:val="20"/>
                <w:shd w:val="clear" w:color="auto" w:fill="FFFFFF"/>
                <w:lang w:eastAsia="zh-CN"/>
              </w:rPr>
            </w:pPr>
          </w:p>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政府性基金预算拨款</w:t>
            </w:r>
            <w:r>
              <w:rPr>
                <w:rFonts w:eastAsia="宋体"/>
                <w:color w:val="000000"/>
                <w:sz w:val="20"/>
                <w:szCs w:val="20"/>
                <w:shd w:val="clear" w:color="auto" w:fill="FFFFFF"/>
                <w:lang w:eastAsia="zh-CN"/>
              </w:rPr>
              <w:t>结转</w:t>
            </w:r>
          </w:p>
          <w:p>
            <w:pPr>
              <w:widowControl/>
              <w:ind w:left="113" w:right="113"/>
              <w:jc w:val="center"/>
              <w:rPr>
                <w:rFonts w:eastAsia="宋体" w:hint="eastAsia"/>
                <w:color w:val="000000"/>
                <w:sz w:val="20"/>
                <w:szCs w:val="20"/>
                <w:shd w:val="clear" w:color="auto" w:fill="FFFFFF"/>
                <w:lang w:eastAsia="zh-CN"/>
              </w:rPr>
            </w:pPr>
          </w:p>
        </w:tc>
        <w:tc>
          <w:tcPr>
            <w:tcW w:w="405" w:type="dxa"/>
            <w:tcBorders>
              <w:top w:val="single" w:sz="4" w:space="0" w:color="000000"/>
              <w:left w:val="single" w:sz="4" w:space="0" w:color="000000"/>
              <w:bottom w:val="single" w:sz="4" w:space="0" w:color="000000"/>
              <w:right w:val="single" w:sz="4" w:space="0" w:color="auto"/>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国有资本经营预算拨款结转</w:t>
            </w:r>
          </w:p>
        </w:tc>
        <w:tc>
          <w:tcPr>
            <w:tcW w:w="465" w:type="dxa"/>
            <w:tcBorders>
              <w:top w:val="single" w:sz="4" w:space="0" w:color="000000"/>
              <w:left w:val="single" w:sz="4" w:space="0" w:color="auto"/>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财政专户管理资金结转结余</w:t>
            </w:r>
          </w:p>
        </w:tc>
        <w:tc>
          <w:tcPr>
            <w:tcW w:w="458" w:type="dxa"/>
            <w:tcBorders>
              <w:top w:val="single" w:sz="4" w:space="0" w:color="000000"/>
              <w:left w:val="single" w:sz="4" w:space="0" w:color="000000"/>
              <w:bottom w:val="single" w:sz="4" w:space="0" w:color="000000"/>
              <w:right w:val="single" w:sz="4" w:space="0" w:color="000000"/>
            </w:tcBorders>
            <w:shd w:val="solid" w:color="FFFFFF" w:fill="auto"/>
            <w:noWrap/>
            <w:textDirection w:val="tbLrV"/>
            <w:vAlign w:val="center"/>
          </w:tcPr>
          <w:p>
            <w:pPr>
              <w:widowControl/>
              <w:ind w:left="113" w:right="113"/>
              <w:jc w:val="center"/>
              <w:rPr>
                <w:rFonts w:eastAsia="宋体" w:hint="eastAsia"/>
                <w:color w:val="000000"/>
                <w:sz w:val="20"/>
                <w:szCs w:val="20"/>
                <w:shd w:val="clear" w:color="auto" w:fill="FFFFFF"/>
                <w:lang w:eastAsia="zh-CN"/>
              </w:rPr>
            </w:pPr>
            <w:r>
              <w:rPr>
                <w:rFonts w:eastAsia="宋体" w:hint="eastAsia"/>
                <w:color w:val="000000"/>
                <w:sz w:val="20"/>
                <w:szCs w:val="20"/>
                <w:shd w:val="clear" w:color="auto" w:fill="FFFFFF"/>
                <w:lang w:eastAsia="zh-CN"/>
              </w:rPr>
              <w:t>单位资金结转结余</w:t>
            </w:r>
          </w:p>
        </w:tc>
      </w:tr>
      <w:tr>
        <w:trPr>
          <w:trHeight w:val="517"/>
        </w:trPr>
        <w:tc>
          <w:tcPr>
            <w:tcW w:w="1258" w:type="dxa"/>
            <w:tcBorders>
              <w:top w:val="single" w:sz="4" w:space="0" w:color="000000"/>
              <w:left w:val="single" w:sz="4" w:space="0" w:color="000000"/>
              <w:bottom w:val="single" w:sz="4" w:space="0" w:color="000000"/>
            </w:tcBorders>
            <w:shd w:val="solid" w:color="FFFFFF" w:fill="auto"/>
            <w:noWrap/>
            <w:vAlign w:val="center"/>
          </w:tcPr>
          <w:p>
            <w:pPr>
              <w:widowControl/>
              <w:jc w:val="left"/>
              <w:rPr>
                <w:rFonts w:eastAsia="宋体"/>
                <w:color w:val="000000"/>
                <w:sz w:val="20"/>
                <w:shd w:val="clear" w:color="auto" w:fill="FFFFFF"/>
              </w:rPr>
            </w:pPr>
            <w:r>
              <w:rPr>
                <w:rFonts w:eastAsia="宋体"/>
                <w:color w:val="000000"/>
                <w:sz w:val="20"/>
              </w:rPr>
              <w:t>长春市统计局农村社会经济调查队</w:t>
            </w:r>
          </w:p>
        </w:tc>
        <w:tc>
          <w:tcPr>
            <w:tcW w:w="9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lang w:val="en-US" w:eastAsia="zh-CN"/>
              </w:rPr>
            </w:pPr>
            <w:r>
              <w:rPr>
                <w:rFonts w:eastAsia="宋体" w:hint="eastAsia"/>
                <w:color w:val="000000"/>
                <w:sz w:val="20"/>
                <w:shd w:val="clear" w:color="auto" w:fill="FFFFFF"/>
                <w:lang w:val="en-US" w:eastAsia="zh-CN"/>
              </w:rPr>
              <w:t>232.31</w:t>
            </w:r>
          </w:p>
        </w:tc>
        <w:tc>
          <w:tcPr>
            <w:tcW w:w="8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lang w:val="en-US" w:eastAsia="zh-CN"/>
              </w:rPr>
              <w:t>232.31</w:t>
            </w:r>
          </w:p>
        </w:tc>
        <w:tc>
          <w:tcPr>
            <w:tcW w:w="87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r>
              <w:rPr>
                <w:rFonts w:eastAsia="宋体" w:hint="eastAsia"/>
                <w:color w:val="000000"/>
                <w:sz w:val="20"/>
                <w:shd w:val="clear" w:color="auto" w:fill="FFFFFF"/>
                <w:lang w:val="en-US" w:eastAsia="zh-CN"/>
              </w:rPr>
              <w:t>232.31</w:t>
            </w:r>
          </w:p>
        </w:tc>
        <w:tc>
          <w:tcPr>
            <w:tcW w:w="510"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1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51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rFonts w:eastAsia="宋体"/>
                <w:color w:val="000000"/>
                <w:sz w:val="20"/>
                <w:shd w:val="clear" w:color="auto" w:fill="FFFFFF"/>
              </w:rPr>
            </w:pP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c>
          <w:tcPr>
            <w:tcW w:w="45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rFonts w:eastAsia="宋体"/>
                <w:color w:val="000000"/>
                <w:sz w:val="20"/>
                <w:shd w:val="clear" w:color="auto" w:fill="FFFFFF"/>
              </w:rPr>
            </w:pPr>
          </w:p>
        </w:tc>
      </w:tr>
      <w:tr>
        <w:trPr>
          <w:trHeight w:val="530"/>
        </w:trPr>
        <w:tc>
          <w:tcPr>
            <w:tcW w:w="1258"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987"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hint="eastAsia"/>
                <w:color w:val="000000"/>
                <w:sz w:val="20"/>
                <w:shd w:val="clear" w:color="auto" w:fill="FFFFFF"/>
                <w:lang w:val="en-US" w:eastAsia="zh-CN"/>
              </w:rPr>
              <w:t>232.31</w:t>
            </w:r>
          </w:p>
        </w:tc>
        <w:tc>
          <w:tcPr>
            <w:tcW w:w="82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hint="eastAsia"/>
                <w:color w:val="000000"/>
                <w:sz w:val="20"/>
                <w:shd w:val="clear" w:color="auto" w:fill="FFFFFF"/>
                <w:lang w:val="en-US" w:eastAsia="zh-CN"/>
              </w:rPr>
              <w:t>232.31</w:t>
            </w:r>
          </w:p>
        </w:tc>
        <w:tc>
          <w:tcPr>
            <w:tcW w:w="87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r>
              <w:rPr>
                <w:rFonts w:eastAsia="宋体" w:hint="eastAsia"/>
                <w:color w:val="000000"/>
                <w:sz w:val="20"/>
                <w:shd w:val="clear" w:color="auto" w:fill="FFFFFF"/>
                <w:lang w:val="en-US" w:eastAsia="zh-CN"/>
              </w:rPr>
              <w:t>232.31</w:t>
            </w:r>
          </w:p>
        </w:tc>
        <w:tc>
          <w:tcPr>
            <w:tcW w:w="510" w:type="dxa"/>
            <w:tcBorders>
              <w:top w:val="single" w:sz="4" w:space="0" w:color="000000"/>
              <w:left w:val="single" w:sz="4" w:space="0" w:color="000000"/>
              <w:bottom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10" w:type="dxa"/>
            <w:tcBorders>
              <w:top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2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9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510"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0" w:type="dxa"/>
            <w:tcBorders>
              <w:top w:val="single" w:sz="4" w:space="0" w:color="000000"/>
              <w:left w:val="single" w:sz="4" w:space="0" w:color="000000"/>
              <w:bottom w:val="single" w:sz="4" w:space="0" w:color="000000"/>
              <w:right w:val="single" w:sz="4" w:space="0" w:color="000000"/>
            </w:tcBorders>
            <w:shd w:val="solid" w:color="FFFFFF" w:fill="auto"/>
            <w:noWrap/>
          </w:tcPr>
          <w:p>
            <w:pPr>
              <w:shd w:val="solid" w:color="FFFFFF" w:fill="auto"/>
              <w:autoSpaceDN w:val="0"/>
              <w:jc w:val="right"/>
              <w:textAlignment w:val="center"/>
              <w:rPr>
                <w:color w:val="000000"/>
                <w:sz w:val="20"/>
                <w:shd w:val="clear" w:color="auto" w:fill="FFFFFF"/>
              </w:rPr>
            </w:pPr>
          </w:p>
        </w:tc>
        <w:tc>
          <w:tcPr>
            <w:tcW w:w="40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65"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c>
          <w:tcPr>
            <w:tcW w:w="458" w:type="dxa"/>
            <w:tcBorders>
              <w:top w:val="single" w:sz="4" w:space="0" w:color="000000"/>
              <w:left w:val="single" w:sz="4" w:space="0" w:color="000000"/>
              <w:bottom w:val="single" w:sz="4" w:space="0" w:color="000000"/>
              <w:right w:val="single" w:sz="4" w:space="0" w:color="000000"/>
            </w:tcBorders>
            <w:shd w:val="solid" w:color="FFFFFF" w:fill="auto"/>
            <w:noWrap/>
            <w:vAlign w:val="center"/>
          </w:tcPr>
          <w:p>
            <w:pPr>
              <w:shd w:val="solid" w:color="FFFFFF" w:fill="auto"/>
              <w:autoSpaceDN w:val="0"/>
              <w:jc w:val="right"/>
              <w:textAlignment w:val="center"/>
              <w:rPr>
                <w:color w:val="000000"/>
                <w:sz w:val="20"/>
                <w:shd w:val="clear" w:color="auto" w:fill="FFFFFF"/>
              </w:rPr>
            </w:pPr>
          </w:p>
        </w:tc>
      </w:tr>
    </w:tbl>
    <w:p>
      <w:pPr>
        <w:rPr>
          <w:rFonts w:eastAsia="楷体"/>
        </w:rPr>
      </w:pPr>
    </w:p>
    <w:p>
      <w:pPr>
        <w:rPr>
          <w:rFonts w:eastAsia="楷体"/>
        </w:rPr>
      </w:pPr>
    </w:p>
    <w:p>
      <w:pPr>
        <w:ind w:firstLineChars="200" w:firstLine="640"/>
        <w:rPr>
          <w:rFonts w:eastAsia="楷体"/>
        </w:rPr>
      </w:pPr>
      <w:r>
        <w:rPr>
          <w:rFonts w:eastAsia="楷体"/>
        </w:rPr>
        <w:br w:type="page"/>
      </w:r>
    </w:p>
    <w:tbl>
      <w:tblPr>
        <w:jc w:val="left"/>
        <w:tblInd w:w="-704" w:type="dxa"/>
        <w:tblW w:w="10410"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15"/>
        </w:trPr>
        <w:tc>
          <w:tcPr>
            <w:tcW w:w="10405" w:type="dxa"/>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hint="eastAsia"/>
                <w:kern w:val="0"/>
                <w:sz w:val="44"/>
                <w:szCs w:val="44"/>
              </w:rPr>
              <w:t>总</w:t>
            </w:r>
            <w:r>
              <w:rPr>
                <w:rFonts w:eastAsia="方正小标宋简体"/>
                <w:kern w:val="0"/>
                <w:sz w:val="44"/>
                <w:szCs w:val="44"/>
              </w:rPr>
              <w:t>表</w:t>
            </w:r>
          </w:p>
          <w:tbl>
            <w:tblPr>
              <w:jc w:val="left"/>
              <w:tblInd w:w="0" w:type="dxa"/>
              <w:tblW w:w="9472"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370"/>
              <w:gridCol w:w="1425"/>
              <w:gridCol w:w="1230"/>
              <w:gridCol w:w="1092"/>
              <w:gridCol w:w="1035"/>
              <w:gridCol w:w="1140"/>
              <w:gridCol w:w="112"/>
              <w:gridCol w:w="1069"/>
            </w:tblGrid>
            <w:tr>
              <w:trPr>
                <w:trHeight w:val="636"/>
              </w:trPr>
              <w:tc>
                <w:tcPr>
                  <w:tcW w:w="6116" w:type="dxa"/>
                  <w:gridSpan w:val="4"/>
                  <w:tcBorders>
                    <w:bottom w:val="single" w:sz="4" w:space="0" w:color="000000"/>
                  </w:tcBorders>
                  <w:noWrap/>
                  <w:vAlign w:val="center"/>
                </w:tcPr>
                <w:p>
                  <w:pPr>
                    <w:widowControl/>
                    <w:jc w:val="left"/>
                    <w:rPr>
                      <w:rFonts w:eastAsia="华文细黑"/>
                      <w:color w:val="000000"/>
                      <w:kern w:val="0"/>
                      <w:sz w:val="20"/>
                    </w:rPr>
                  </w:pPr>
                </w:p>
              </w:tc>
              <w:tc>
                <w:tcPr>
                  <w:tcW w:w="1035" w:type="dxa"/>
                  <w:tcBorders>
                    <w:bottom w:val="single" w:sz="4" w:space="0" w:color="000000"/>
                  </w:tcBorders>
                  <w:noWrap/>
                  <w:vAlign w:val="center"/>
                </w:tcPr>
                <w:p>
                  <w:pPr>
                    <w:widowControl/>
                    <w:jc w:val="right"/>
                    <w:rPr>
                      <w:rFonts w:eastAsia="华文细黑"/>
                      <w:color w:val="000000"/>
                      <w:kern w:val="0"/>
                      <w:sz w:val="20"/>
                    </w:rPr>
                  </w:pPr>
                </w:p>
              </w:tc>
              <w:tc>
                <w:tcPr>
                  <w:tcW w:w="1252" w:type="dxa"/>
                  <w:gridSpan w:val="2"/>
                  <w:tcBorders>
                    <w:bottom w:val="single" w:sz="4" w:space="0" w:color="000000"/>
                  </w:tcBorders>
                  <w:noWrap/>
                  <w:vAlign w:val="center"/>
                </w:tcPr>
                <w:p>
                  <w:pPr>
                    <w:widowControl/>
                    <w:rPr>
                      <w:rFonts w:eastAsia="华文细黑"/>
                      <w:color w:val="000000"/>
                      <w:kern w:val="0"/>
                      <w:sz w:val="20"/>
                    </w:rPr>
                  </w:pPr>
                  <w:r>
                    <w:rPr>
                      <w:rFonts w:eastAsia="华文细黑"/>
                      <w:color w:val="000000"/>
                      <w:kern w:val="0"/>
                      <w:sz w:val="20"/>
                    </w:rPr>
                    <w:t xml:space="preserve"> </w:t>
                  </w:r>
                </w:p>
              </w:tc>
              <w:tc>
                <w:tcPr>
                  <w:tcW w:w="1068" w:type="dxa"/>
                  <w:tcBorders>
                    <w:bottom w:val="single" w:sz="4" w:space="0" w:color="000000"/>
                  </w:tcBorders>
                  <w:noWrap/>
                  <w:vAlign w:val="bottom"/>
                </w:tcPr>
                <w:p>
                  <w:pPr>
                    <w:widowControl/>
                    <w:rPr>
                      <w:rFonts w:eastAsia="华文细黑"/>
                      <w:color w:val="000000"/>
                      <w:kern w:val="0"/>
                      <w:sz w:val="20"/>
                    </w:rPr>
                  </w:pPr>
                  <w:r>
                    <w:rPr>
                      <w:rFonts w:eastAsia="华文细黑"/>
                      <w:color w:val="000000"/>
                      <w:kern w:val="0"/>
                      <w:sz w:val="20"/>
                    </w:rPr>
                    <w:t>单位：万元</w:t>
                  </w:r>
                </w:p>
              </w:tc>
            </w:tr>
            <w:tr>
              <w:trPr>
                <w:trHeight w:val="1314"/>
              </w:trPr>
              <w:tc>
                <w:tcPr>
                  <w:tcW w:w="2370"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425" w:type="dxa"/>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lang w:eastAsia="zh-CN"/>
                    </w:rPr>
                    <w:t>合</w:t>
                  </w:r>
                  <w:r>
                    <w:rPr>
                      <w:rFonts w:eastAsia="华文细黑"/>
                      <w:color w:val="000000"/>
                      <w:kern w:val="0"/>
                      <w:sz w:val="20"/>
                    </w:rPr>
                    <w:t>计</w:t>
                  </w:r>
                </w:p>
              </w:tc>
              <w:tc>
                <w:tcPr>
                  <w:tcW w:w="123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p>
                <w:p>
                  <w:pPr>
                    <w:widowControl/>
                    <w:jc w:val="center"/>
                    <w:rPr>
                      <w:rFonts w:eastAsia="华文细黑"/>
                      <w:color w:val="000000"/>
                      <w:kern w:val="0"/>
                      <w:sz w:val="20"/>
                    </w:rPr>
                  </w:pPr>
                  <w:r>
                    <w:rPr>
                      <w:rFonts w:eastAsia="华文细黑"/>
                      <w:color w:val="000000"/>
                      <w:kern w:val="0"/>
                      <w:sz w:val="20"/>
                    </w:rPr>
                    <w:t>基本</w:t>
                  </w:r>
                </w:p>
                <w:p>
                  <w:pPr>
                    <w:widowControl/>
                    <w:jc w:val="center"/>
                    <w:rPr>
                      <w:rFonts w:eastAsia="华文细黑"/>
                      <w:color w:val="000000"/>
                      <w:kern w:val="0"/>
                      <w:sz w:val="20"/>
                    </w:rPr>
                  </w:pPr>
                  <w:r>
                    <w:rPr>
                      <w:rFonts w:eastAsia="华文细黑"/>
                      <w:color w:val="000000"/>
                      <w:kern w:val="0"/>
                      <w:sz w:val="20"/>
                    </w:rPr>
                    <w:t>支出</w:t>
                  </w:r>
                </w:p>
                <w:p>
                  <w:pPr>
                    <w:widowControl/>
                    <w:jc w:val="center"/>
                    <w:rPr>
                      <w:rFonts w:eastAsia="华文细黑"/>
                      <w:color w:val="000000"/>
                      <w:kern w:val="0"/>
                      <w:sz w:val="20"/>
                    </w:rPr>
                  </w:pPr>
                </w:p>
              </w:tc>
              <w:tc>
                <w:tcPr>
                  <w:tcW w:w="1092"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c>
                <w:tcPr>
                  <w:tcW w:w="103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color w:val="000000"/>
                      <w:kern w:val="0"/>
                      <w:sz w:val="20"/>
                    </w:rPr>
                  </w:pPr>
                  <w:r>
                    <w:rPr>
                      <w:rFonts w:eastAsia="华文细黑" w:hint="eastAsia"/>
                      <w:color w:val="000000"/>
                      <w:kern w:val="0"/>
                      <w:sz w:val="20"/>
                    </w:rPr>
                    <w:t>事业单位</w:t>
                  </w:r>
                </w:p>
                <w:p>
                  <w:pPr>
                    <w:widowControl/>
                    <w:jc w:val="center"/>
                    <w:rPr>
                      <w:rFonts w:eastAsia="华文细黑" w:hint="eastAsia"/>
                      <w:color w:val="000000"/>
                      <w:kern w:val="0"/>
                      <w:sz w:val="20"/>
                    </w:rPr>
                  </w:pPr>
                  <w:r>
                    <w:rPr>
                      <w:rFonts w:eastAsia="华文细黑" w:hint="eastAsia"/>
                      <w:color w:val="000000"/>
                      <w:kern w:val="0"/>
                      <w:sz w:val="20"/>
                    </w:rPr>
                    <w:t>经营支出</w:t>
                  </w:r>
                </w:p>
              </w:tc>
              <w:tc>
                <w:tcPr>
                  <w:tcW w:w="114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上缴                                            上级                                                         支出</w:t>
                  </w:r>
                </w:p>
              </w:tc>
              <w:tc>
                <w:tcPr>
                  <w:tcW w:w="1181" w:type="dxa"/>
                  <w:gridSpan w:val="2"/>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对附属                                           单位补                                      助支出</w:t>
                  </w:r>
                </w:p>
              </w:tc>
            </w:tr>
            <w:tr>
              <w:trPr>
                <w:trHeight w:val="616"/>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color w:val="000000"/>
                      <w:kern w:val="0"/>
                      <w:sz w:val="20"/>
                    </w:rPr>
                  </w:pPr>
                  <w:r>
                    <w:rPr>
                      <w:rFonts w:eastAsia="宋体"/>
                      <w:color w:val="000000"/>
                      <w:kern w:val="0"/>
                      <w:sz w:val="20"/>
                    </w:rPr>
                    <w:t>一、一般公共服务支出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eastAsia="宋体"/>
                      <w:color w:val="000000"/>
                      <w:kern w:val="0"/>
                      <w:sz w:val="20"/>
                      <w:lang w:val="en-US" w:eastAsia="zh-CN"/>
                    </w:rPr>
                  </w:pPr>
                  <w:r>
                    <w:rPr>
                      <w:rFonts w:eastAsia="宋体" w:hint="eastAsia"/>
                      <w:color w:val="000000"/>
                      <w:kern w:val="0"/>
                      <w:sz w:val="20"/>
                      <w:lang w:val="en-US" w:eastAsia="zh-CN"/>
                    </w:rPr>
                    <w:t>163.97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560"/>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163.97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8"/>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163.97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48"/>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ind w:left="0"/>
                    <w:jc w:val="left"/>
                    <w:rPr>
                      <w:rFonts w:eastAsia="宋体"/>
                      <w:color w:val="000000"/>
                      <w:kern w:val="0"/>
                      <w:sz w:val="20"/>
                    </w:rPr>
                  </w:pPr>
                  <w:r>
                    <w:rPr>
                      <w:rFonts w:eastAsia="宋体"/>
                      <w:color w:val="000000"/>
                      <w:kern w:val="0"/>
                      <w:sz w:val="20"/>
                    </w:rPr>
                    <w:t>二、社会保障和就业支出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38.60</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3"/>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r>
                    <w:rPr>
                      <w:rFonts w:eastAsia="宋体"/>
                      <w:color w:val="000000"/>
                      <w:kern w:val="0"/>
                      <w:sz w:val="20"/>
                    </w:rPr>
                    <w:t xml:space="preserve">  行政事业单位养老支出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38.60</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8"/>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行政单位离退休</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rPr>
                  </w:pPr>
                  <w:r>
                    <w:rPr>
                      <w:rFonts w:eastAsia="宋体" w:hint="eastAsia"/>
                      <w:color w:val="000000"/>
                      <w:kern w:val="0"/>
                      <w:sz w:val="20"/>
                      <w:lang w:val="en-US" w:eastAsia="zh-CN"/>
                    </w:rPr>
                    <w:t>7.95</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7.95</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机关事业单位基本养老保险缴费支出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20.43</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20.43</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60"/>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w:t>
                  </w:r>
                  <w:r>
                    <w:rPr>
                      <w:rFonts w:eastAsia="宋体"/>
                      <w:color w:val="FF0000"/>
                      <w:kern w:val="0"/>
                      <w:sz w:val="20"/>
                    </w:rPr>
                    <w:t xml:space="preserve"> </w:t>
                  </w:r>
                  <w:r>
                    <w:rPr>
                      <w:rFonts w:eastAsia="宋体" w:hint="eastAsia"/>
                      <w:kern w:val="0"/>
                      <w:sz w:val="20"/>
                    </w:rPr>
                    <w:t>机关事业单位职业年金缴费支出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10.22</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10.22</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3"/>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三、卫生健康支出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11.77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8"/>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行政事业单位医疗</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11.77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88"/>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行政单位医疗</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11.77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3"/>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宋体"/>
                      <w:color w:val="000000"/>
                      <w:kern w:val="0"/>
                      <w:sz w:val="20"/>
                    </w:rPr>
                  </w:pPr>
                  <w:r>
                    <w:rPr>
                      <w:rFonts w:eastAsia="宋体"/>
                      <w:color w:val="000000"/>
                      <w:kern w:val="0"/>
                      <w:sz w:val="20"/>
                    </w:rPr>
                    <w:t>四、住房保障支出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17.97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33"/>
              </w:trPr>
              <w:tc>
                <w:tcPr>
                  <w:tcW w:w="2370"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eastAsia="宋体"/>
                      <w:color w:val="000000"/>
                      <w:kern w:val="0"/>
                      <w:sz w:val="20"/>
                    </w:rPr>
                  </w:pPr>
                  <w:r>
                    <w:rPr>
                      <w:rFonts w:eastAsia="宋体"/>
                      <w:color w:val="000000"/>
                      <w:kern w:val="0"/>
                      <w:sz w:val="20"/>
                    </w:rPr>
                    <w:t>住房改革支出</w:t>
                  </w:r>
                </w:p>
              </w:tc>
              <w:tc>
                <w:tcPr>
                  <w:tcW w:w="142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17.97</w:t>
                  </w:r>
                </w:p>
              </w:tc>
              <w:tc>
                <w:tcPr>
                  <w:tcW w:w="123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09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472"/>
              </w:trPr>
              <w:tc>
                <w:tcPr>
                  <w:tcW w:w="2370" w:type="dxa"/>
                  <w:tcBorders>
                    <w:top w:val="single" w:sz="4" w:space="0" w:color="000000"/>
                    <w:left w:val="single" w:sz="4" w:space="0" w:color="000000"/>
                    <w:bottom w:val="single" w:sz="4" w:space="0" w:color="auto"/>
                  </w:tcBorders>
                  <w:shd w:val="clear" w:color="000000" w:fill="FFFFFF"/>
                  <w:noWrap/>
                  <w:vAlign w:val="center"/>
                </w:tcPr>
                <w:p>
                  <w:pPr>
                    <w:widowControl/>
                    <w:ind w:firstLineChars="300" w:firstLine="600"/>
                    <w:rPr>
                      <w:rFonts w:eastAsia="宋体"/>
                      <w:color w:val="000000"/>
                      <w:kern w:val="0"/>
                      <w:sz w:val="20"/>
                    </w:rPr>
                  </w:pPr>
                  <w:r>
                    <w:rPr>
                      <w:rFonts w:eastAsia="宋体"/>
                      <w:color w:val="000000"/>
                      <w:kern w:val="0"/>
                      <w:sz w:val="20"/>
                    </w:rPr>
                    <w:t>住房公积金</w:t>
                  </w:r>
                </w:p>
              </w:tc>
              <w:tc>
                <w:tcPr>
                  <w:tcW w:w="142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17.97</w:t>
                  </w:r>
                </w:p>
              </w:tc>
              <w:tc>
                <w:tcPr>
                  <w:tcW w:w="123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092"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575"/>
              </w:trPr>
              <w:tc>
                <w:tcPr>
                  <w:tcW w:w="237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42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232.31</w:t>
                  </w:r>
                </w:p>
              </w:tc>
              <w:tc>
                <w:tcPr>
                  <w:tcW w:w="123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232.31</w:t>
                  </w:r>
                </w:p>
              </w:tc>
              <w:tc>
                <w:tcPr>
                  <w:tcW w:w="109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r>
            <w:tr>
              <w:trPr>
                <w:trHeight w:val="575"/>
              </w:trPr>
              <w:tc>
                <w:tcPr>
                  <w:tcW w:w="2370" w:type="dxa"/>
                  <w:tcBorders>
                    <w:top w:val="single" w:sz="4" w:space="0" w:color="auto"/>
                    <w:left w:val="nil"/>
                    <w:bottom w:val="nil"/>
                    <w:right w:val="nil"/>
                    <w:tl2br w:val="nil"/>
                    <w:tr2bl w:val="nil"/>
                  </w:tcBorders>
                  <w:shd w:val="clear" w:color="000000" w:fill="FFFFFF"/>
                  <w:noWrap/>
                  <w:vAlign w:val="center"/>
                </w:tcPr>
                <w:p>
                  <w:pPr>
                    <w:widowControl/>
                    <w:jc w:val="center"/>
                    <w:rPr>
                      <w:rFonts w:eastAsia="华文细黑"/>
                      <w:color w:val="000000"/>
                      <w:kern w:val="0"/>
                      <w:sz w:val="20"/>
                    </w:rPr>
                  </w:pPr>
                </w:p>
              </w:tc>
              <w:tc>
                <w:tcPr>
                  <w:tcW w:w="1425"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230"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092"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035"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140"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c>
                <w:tcPr>
                  <w:tcW w:w="1181" w:type="dxa"/>
                  <w:gridSpan w:val="2"/>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9960"/>
      </w:tblGrid>
      <w:tr>
        <w:trPr>
          <w:trHeight w:val="11083"/>
        </w:trPr>
        <w:tc>
          <w:tcPr>
            <w:tcW w:w="9960" w:type="dxa"/>
            <w:tcBorders>
              <w:top w:val="nil"/>
              <w:left w:val="nil"/>
              <w:bottom w:val="nil"/>
              <w:right w:val="nil"/>
            </w:tcBorders>
            <w:noWrap/>
            <w:vAlign w:val="bottom"/>
          </w:tcPr>
          <w:tbl>
            <w:tblPr>
              <w:tblpPr w:leftFromText="180" w:rightFromText="180" w:vertAnchor="page" w:horzAnchor="page" w:tblpX="114" w:tblpY="657"/>
              <w:tblOverlap w:val="nev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442"/>
              <w:gridCol w:w="1126"/>
              <w:gridCol w:w="1126"/>
              <w:gridCol w:w="1126"/>
              <w:gridCol w:w="1374"/>
              <w:gridCol w:w="1148"/>
              <w:gridCol w:w="1148"/>
              <w:gridCol w:w="1150"/>
            </w:tblGrid>
            <w:tr>
              <w:trPr>
                <w:trHeight w:val="634"/>
              </w:trPr>
              <w:tc>
                <w:tcPr>
                  <w:tcW w:w="9640" w:type="dxa"/>
                  <w:gridSpan w:val="8"/>
                  <w:tcBorders>
                    <w:top w:val="nil"/>
                    <w:left w:val="nil"/>
                    <w:bottom w:val="nil"/>
                    <w:right w:val="nil"/>
                  </w:tcBorders>
                  <w:noWrap/>
                  <w:vAlign w:val="center"/>
                </w:tcPr>
                <w:p>
                  <w:pPr>
                    <w:ind w:firstLineChars="600" w:firstLine="2640"/>
                    <w:rPr>
                      <w:rFonts w:eastAsia="方正小标宋简体"/>
                      <w:kern w:val="0"/>
                      <w:sz w:val="44"/>
                      <w:szCs w:val="44"/>
                    </w:rPr>
                  </w:pPr>
                  <w:r>
                    <w:rPr>
                      <w:rFonts w:eastAsia="方正小标宋简体"/>
                      <w:kern w:val="0"/>
                      <w:sz w:val="44"/>
                      <w:szCs w:val="44"/>
                    </w:rPr>
                    <w:t>财政拨款收支</w:t>
                  </w:r>
                  <w:r>
                    <w:rPr>
                      <w:rFonts w:eastAsia="方正小标宋简体" w:hint="eastAsia"/>
                      <w:kern w:val="0"/>
                      <w:sz w:val="44"/>
                      <w:szCs w:val="44"/>
                      <w:lang w:eastAsia="zh-CN"/>
                    </w:rPr>
                    <w:t>预算总</w:t>
                  </w:r>
                  <w:r>
                    <w:rPr>
                      <w:rFonts w:eastAsia="方正小标宋简体"/>
                      <w:kern w:val="0"/>
                      <w:sz w:val="44"/>
                      <w:szCs w:val="44"/>
                    </w:rPr>
                    <w:t>表</w:t>
                  </w:r>
                </w:p>
              </w:tc>
            </w:tr>
            <w:tr>
              <w:trPr>
                <w:trHeight w:val="502"/>
              </w:trPr>
              <w:tc>
                <w:tcPr>
                  <w:tcW w:w="9640" w:type="dxa"/>
                  <w:gridSpan w:val="8"/>
                  <w:tcBorders>
                    <w:top w:val="nil"/>
                    <w:left w:val="nil"/>
                    <w:bottom w:val="nil"/>
                    <w:right w:val="nil"/>
                  </w:tcBorders>
                  <w:noWrap/>
                  <w:vAlign w:val="bottom"/>
                </w:tcPr>
                <w:p>
                  <w:pPr>
                    <w:widowControl/>
                    <w:jc w:val="right"/>
                    <w:rPr>
                      <w:rFonts w:eastAsia="华文细黑"/>
                      <w:color w:val="000000"/>
                      <w:kern w:val="0"/>
                      <w:sz w:val="20"/>
                    </w:rPr>
                  </w:pPr>
                  <w:r>
                    <w:rPr>
                      <w:rFonts w:eastAsia="华文细黑" w:hint="eastAsia"/>
                      <w:color w:val="000000"/>
                      <w:kern w:val="0"/>
                      <w:sz w:val="20"/>
                    </w:rPr>
                    <w:t xml:space="preserve"> </w:t>
                  </w:r>
                  <w:r>
                    <w:rPr>
                      <w:rFonts w:eastAsia="华文细黑"/>
                      <w:color w:val="000000"/>
                      <w:kern w:val="0"/>
                      <w:sz w:val="20"/>
                    </w:rPr>
                    <w:t>单位：万元</w:t>
                  </w:r>
                </w:p>
              </w:tc>
            </w:tr>
            <w:tr>
              <w:trPr>
                <w:trHeight w:val="493"/>
              </w:trPr>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收      入</w:t>
                  </w:r>
                </w:p>
              </w:tc>
              <w:tc>
                <w:tcPr>
                  <w:tcW w:w="4820" w:type="dxa"/>
                  <w:gridSpan w:val="4"/>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支      出</w:t>
                  </w:r>
                </w:p>
              </w:tc>
            </w:tr>
            <w:tr>
              <w:trPr>
                <w:trHeight w:val="1363"/>
              </w:trPr>
              <w:tc>
                <w:tcPr>
                  <w:tcW w:w="1442"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val="en-US"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26"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c>
                <w:tcPr>
                  <w:tcW w:w="1374"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kern w:val="0"/>
                      <w:sz w:val="20"/>
                    </w:rPr>
                    <w:t>项  目</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hint="eastAsia"/>
                      <w:kern w:val="0"/>
                      <w:sz w:val="20"/>
                      <w:lang w:eastAsia="zh-CN"/>
                    </w:rPr>
                  </w:pPr>
                  <w:r>
                    <w:rPr>
                      <w:rFonts w:eastAsia="宋体" w:hint="eastAsia"/>
                      <w:kern w:val="0"/>
                      <w:sz w:val="20"/>
                    </w:rPr>
                    <w:t>2</w:t>
                  </w:r>
                  <w:r>
                    <w:rPr>
                      <w:rFonts w:eastAsia="宋体"/>
                      <w:kern w:val="0"/>
                      <w:sz w:val="20"/>
                    </w:rPr>
                    <w:t>02</w:t>
                  </w:r>
                  <w:r>
                    <w:rPr>
                      <w:rFonts w:eastAsia="宋体" w:hint="eastAsia"/>
                      <w:kern w:val="0"/>
                      <w:sz w:val="20"/>
                      <w:lang w:val="en-US" w:eastAsia="zh-CN"/>
                    </w:rPr>
                    <w:t>6</w:t>
                  </w:r>
                  <w:r>
                    <w:rPr>
                      <w:rFonts w:eastAsia="宋体" w:hint="eastAsia"/>
                      <w:kern w:val="0"/>
                      <w:sz w:val="20"/>
                    </w:rPr>
                    <w:t>年</w:t>
                  </w:r>
                  <w:r>
                    <w:rPr>
                      <w:rFonts w:eastAsia="宋体" w:hint="eastAsia"/>
                      <w:kern w:val="0"/>
                      <w:sz w:val="20"/>
                      <w:lang w:val="en-US" w:eastAsia="zh-CN"/>
                    </w:rPr>
                    <w:t xml:space="preserve">   </w:t>
                  </w:r>
                  <w:r>
                    <w:rPr>
                      <w:rFonts w:eastAsia="宋体" w:hint="eastAsia"/>
                      <w:kern w:val="0"/>
                      <w:sz w:val="20"/>
                    </w:rPr>
                    <w:t>预算</w:t>
                  </w:r>
                  <w:r>
                    <w:rPr>
                      <w:rFonts w:eastAsia="宋体" w:hint="eastAsia"/>
                      <w:kern w:val="0"/>
                      <w:sz w:val="20"/>
                      <w:lang w:eastAsia="zh-CN"/>
                    </w:rPr>
                    <w:t>数</w:t>
                  </w:r>
                </w:p>
              </w:tc>
              <w:tc>
                <w:tcPr>
                  <w:tcW w:w="1148" w:type="dxa"/>
                  <w:tcBorders>
                    <w:top w:val="single" w:sz="4" w:space="0" w:color="auto"/>
                    <w:left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lang w:eastAsia="zh-CN"/>
                    </w:rPr>
                    <w:t>本</w:t>
                  </w:r>
                  <w:r>
                    <w:rPr>
                      <w:rFonts w:eastAsia="宋体" w:hint="eastAsia"/>
                      <w:kern w:val="0"/>
                      <w:sz w:val="20"/>
                    </w:rPr>
                    <w:t>年预算</w:t>
                  </w:r>
                </w:p>
              </w:tc>
              <w:tc>
                <w:tcPr>
                  <w:tcW w:w="1150"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kern w:val="0"/>
                      <w:sz w:val="20"/>
                    </w:rPr>
                  </w:pPr>
                  <w:r>
                    <w:rPr>
                      <w:rFonts w:eastAsia="宋体" w:hint="eastAsia"/>
                      <w:kern w:val="0"/>
                      <w:sz w:val="20"/>
                    </w:rPr>
                    <w:t>上年结转</w:t>
                  </w:r>
                </w:p>
              </w:tc>
            </w:tr>
            <w:tr>
              <w:trPr>
                <w:trHeight w:val="433"/>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一、本年收入</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lang w:val="en-US" w:eastAsia="zh-CN"/>
                    </w:rPr>
                    <w:t>232.31</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lang w:val="en-US" w:eastAsia="zh-CN"/>
                    </w:rPr>
                  </w:pPr>
                  <w:r>
                    <w:rPr>
                      <w:rFonts w:eastAsia="宋体" w:hint="eastAsia"/>
                      <w:kern w:val="0"/>
                      <w:sz w:val="20"/>
                      <w:lang w:val="en-US" w:eastAsia="zh-CN"/>
                    </w:rPr>
                    <w:t>232.31</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eastAsia="zh-CN"/>
                    </w:rPr>
                  </w:pPr>
                  <w:r>
                    <w:rPr>
                      <w:rFonts w:eastAsia="宋体" w:hint="eastAsia"/>
                      <w:color w:val="000000"/>
                      <w:kern w:val="0"/>
                      <w:sz w:val="20"/>
                      <w:lang w:eastAsia="zh-CN"/>
                    </w:rPr>
                    <w:t>一、本年支出</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szCs w:val="22"/>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一般公共预算拨款</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hint="eastAsia"/>
                      <w:color w:val="000000"/>
                      <w:kern w:val="0"/>
                      <w:sz w:val="20"/>
                      <w:lang w:val="en-US" w:eastAsia="zh-CN"/>
                    </w:rPr>
                  </w:pPr>
                  <w:r>
                    <w:rPr>
                      <w:rFonts w:eastAsia="宋体" w:hint="eastAsia"/>
                      <w:color w:val="000000"/>
                      <w:kern w:val="0"/>
                      <w:sz w:val="20"/>
                      <w:lang w:eastAsia="zh-CN"/>
                    </w:rPr>
                    <w:t>（一）</w:t>
                  </w:r>
                  <w:r>
                    <w:rPr>
                      <w:rFonts w:eastAsia="宋体"/>
                      <w:color w:val="000000"/>
                      <w:kern w:val="0"/>
                      <w:sz w:val="20"/>
                    </w:rPr>
                    <w:t>一般公共服务</w:t>
                  </w:r>
                  <w:r>
                    <w:rPr>
                      <w:rFonts w:eastAsia="宋体" w:hint="eastAsia"/>
                      <w:kern w:val="0"/>
                      <w:sz w:val="20"/>
                      <w:lang w:val="en-US" w:eastAsia="zh-CN"/>
                    </w:rPr>
                    <w:t>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lang w:val="en-US" w:eastAsia="zh-CN"/>
                    </w:rPr>
                    <w:t>163.97</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163.97</w:t>
                  </w:r>
                  <w:r>
                    <w:rPr>
                      <w:rFonts w:eastAsia="宋体"/>
                      <w:kern w:val="0"/>
                      <w:sz w:val="20"/>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政府性基金预算拨款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二</w:t>
                  </w:r>
                  <w:r>
                    <w:rPr>
                      <w:rFonts w:eastAsia="宋体" w:hint="eastAsia"/>
                      <w:color w:val="000000"/>
                      <w:sz w:val="20"/>
                    </w:rPr>
                    <w:t>）</w:t>
                  </w:r>
                  <w:r>
                    <w:rPr>
                      <w:rFonts w:eastAsia="宋体"/>
                      <w:color w:val="000000"/>
                      <w:kern w:val="0"/>
                      <w:sz w:val="20"/>
                    </w:rPr>
                    <w:t>社会保障和就业支出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lang w:val="en-US" w:eastAsia="zh-CN"/>
                    </w:rPr>
                    <w:t>38.60</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38.60</w:t>
                  </w:r>
                  <w:r>
                    <w:rPr>
                      <w:rFonts w:eastAsia="宋体"/>
                      <w:kern w:val="0"/>
                      <w:sz w:val="20"/>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hint="eastAsia"/>
                      <w:color w:val="000000"/>
                      <w:kern w:val="0"/>
                      <w:sz w:val="20"/>
                    </w:rPr>
                    <w:t>　　国有资本经营预算拨款</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三</w:t>
                  </w:r>
                  <w:r>
                    <w:rPr>
                      <w:rFonts w:eastAsia="宋体" w:hint="eastAsia"/>
                      <w:color w:val="000000"/>
                      <w:sz w:val="20"/>
                    </w:rPr>
                    <w:t>）</w:t>
                  </w:r>
                  <w:r>
                    <w:rPr>
                      <w:rFonts w:eastAsia="宋体"/>
                      <w:color w:val="000000"/>
                      <w:kern w:val="0"/>
                      <w:sz w:val="20"/>
                    </w:rPr>
                    <w:t>卫生健康支出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hint="eastAsia"/>
                      <w:kern w:val="0"/>
                      <w:sz w:val="20"/>
                      <w:lang w:val="en-US" w:eastAsia="zh-CN"/>
                    </w:rPr>
                    <w:t>11.77</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11.77</w:t>
                  </w:r>
                  <w:r>
                    <w:rPr>
                      <w:rFonts w:eastAsia="宋体"/>
                      <w:kern w:val="0"/>
                      <w:sz w:val="20"/>
                    </w:rPr>
                    <w:t>　</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autoSpaceDN w:val="0"/>
                    <w:jc w:val="left"/>
                    <w:textAlignment w:val="center"/>
                    <w:rPr>
                      <w:rFonts w:eastAsia="宋体"/>
                      <w:color w:val="000000"/>
                      <w:kern w:val="0"/>
                      <w:sz w:val="20"/>
                    </w:rPr>
                  </w:pPr>
                  <w:r>
                    <w:rPr>
                      <w:rFonts w:eastAsia="宋体" w:hint="eastAsia"/>
                      <w:color w:val="000000"/>
                      <w:sz w:val="20"/>
                    </w:rPr>
                    <w:t>（</w:t>
                  </w:r>
                  <w:r>
                    <w:rPr>
                      <w:rFonts w:eastAsia="宋体"/>
                      <w:color w:val="000000"/>
                      <w:sz w:val="20"/>
                    </w:rPr>
                    <w:t>四</w:t>
                  </w:r>
                  <w:r>
                    <w:rPr>
                      <w:rFonts w:eastAsia="宋体" w:hint="eastAsia"/>
                      <w:color w:val="000000"/>
                      <w:sz w:val="20"/>
                    </w:rPr>
                    <w:t>）</w:t>
                  </w:r>
                  <w:r>
                    <w:rPr>
                      <w:rFonts w:eastAsia="宋体"/>
                      <w:color w:val="000000"/>
                      <w:kern w:val="0"/>
                      <w:sz w:val="20"/>
                    </w:rPr>
                    <w:t>住房保障支出</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lang w:val="en-US" w:eastAsia="zh-CN"/>
                    </w:rPr>
                  </w:pPr>
                  <w:r>
                    <w:rPr>
                      <w:rFonts w:eastAsia="宋体" w:hint="eastAsia"/>
                      <w:kern w:val="0"/>
                      <w:sz w:val="20"/>
                      <w:lang w:val="en-US" w:eastAsia="zh-CN"/>
                    </w:rPr>
                    <w:t>19.97</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19.97</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shd w:val="solid" w:color="FFFFFF" w:fill="auto"/>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5"/>
              </w:trPr>
              <w:tc>
                <w:tcPr>
                  <w:tcW w:w="1442" w:type="dxa"/>
                  <w:tcBorders>
                    <w:top w:val="single" w:sz="4" w:space="0" w:color="auto"/>
                    <w:left w:val="single" w:sz="4" w:space="0" w:color="auto"/>
                    <w:bottom w:val="single" w:sz="4" w:space="0" w:color="auto"/>
                    <w:right w:val="single" w:sz="4" w:space="0" w:color="auto"/>
                  </w:tcBorders>
                  <w:noWrap/>
                  <w:vAlign w:val="center"/>
                </w:tcPr>
                <w:p>
                  <w:pP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jc w:val="center"/>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bCs/>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rPr>
                      <w:rFonts w:eastAsia="宋体"/>
                      <w:b/>
                      <w:bCs/>
                      <w:kern w:val="0"/>
                      <w:sz w:val="20"/>
                    </w:rPr>
                  </w:pP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jc w:val="right"/>
                    <w:rPr>
                      <w:rFonts w:eastAsia="宋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lef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宋体"/>
                      <w:kern w:val="0"/>
                      <w:sz w:val="20"/>
                    </w:rPr>
                  </w:pP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r>
              <w:trPr>
                <w:trHeight w:val="491"/>
              </w:trPr>
              <w:tc>
                <w:tcPr>
                  <w:tcW w:w="1442"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26"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jc w:val="left"/>
                    <w:rPr>
                      <w:rFonts w:eastAsia="宋体"/>
                      <w:sz w:val="20"/>
                    </w:rPr>
                  </w:pPr>
                  <w:r>
                    <w:rPr>
                      <w:rFonts w:eastAsia="宋体" w:hint="eastAsia"/>
                      <w:kern w:val="0"/>
                      <w:sz w:val="20"/>
                      <w:lang w:eastAsia="zh-CN"/>
                    </w:rPr>
                    <w:t>二、</w:t>
                  </w:r>
                  <w:r>
                    <w:rPr>
                      <w:rFonts w:eastAsia="宋体"/>
                      <w:kern w:val="0"/>
                      <w:sz w:val="20"/>
                    </w:rPr>
                    <w:t>结转下年</w:t>
                  </w:r>
                </w:p>
              </w:tc>
              <w:tc>
                <w:tcPr>
                  <w:tcW w:w="1148" w:type="dxa"/>
                  <w:tcBorders>
                    <w:top w:val="single" w:sz="4" w:space="0" w:color="auto"/>
                    <w:left w:val="single" w:sz="4" w:space="0" w:color="auto"/>
                    <w:bottom w:val="single" w:sz="4" w:space="0" w:color="auto"/>
                    <w:right w:val="single" w:sz="4" w:space="0" w:color="auto"/>
                  </w:tcBorders>
                  <w:noWrap/>
                  <w:vAlign w:val="center"/>
                </w:tcPr>
                <w:p>
                  <w:pPr>
                    <w:ind w:firstLineChars="100" w:firstLine="200"/>
                    <w:rPr>
                      <w:rFonts w:eastAsia="宋体"/>
                      <w:sz w:val="20"/>
                    </w:rPr>
                  </w:pPr>
                </w:p>
              </w:tc>
              <w:tc>
                <w:tcPr>
                  <w:tcW w:w="1148"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c>
                <w:tcPr>
                  <w:tcW w:w="1150" w:type="dxa"/>
                  <w:tcBorders>
                    <w:top w:val="single" w:sz="4" w:space="0" w:color="auto"/>
                    <w:left w:val="single" w:sz="4" w:space="0" w:color="auto"/>
                    <w:bottom w:val="single" w:sz="4" w:space="0" w:color="auto"/>
                    <w:right w:val="single" w:sz="4" w:space="0" w:color="auto"/>
                  </w:tcBorders>
                  <w:noWrap/>
                </w:tcPr>
                <w:p>
                  <w:pPr>
                    <w:ind w:firstLineChars="100" w:firstLine="200"/>
                    <w:rPr>
                      <w:rFonts w:eastAsia="宋体"/>
                      <w:sz w:val="20"/>
                    </w:rPr>
                  </w:pPr>
                </w:p>
              </w:tc>
            </w:tr>
            <w:tr>
              <w:trPr>
                <w:trHeight w:val="500"/>
              </w:trPr>
              <w:tc>
                <w:tcPr>
                  <w:tcW w:w="1442"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收入总计</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r>
                    <w:rPr>
                      <w:rFonts w:eastAsia="宋体"/>
                      <w:kern w:val="0"/>
                      <w:sz w:val="20"/>
                    </w:rPr>
                    <w:t>　</w:t>
                  </w:r>
                </w:p>
              </w:tc>
              <w:tc>
                <w:tcPr>
                  <w:tcW w:w="1126"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p>
              </w:tc>
              <w:tc>
                <w:tcPr>
                  <w:tcW w:w="1126" w:type="dxa"/>
                  <w:tcBorders>
                    <w:top w:val="single" w:sz="4" w:space="0" w:color="auto"/>
                    <w:left w:val="single" w:sz="4" w:space="0" w:color="auto"/>
                    <w:bottom w:val="single" w:sz="4" w:space="0" w:color="auto"/>
                    <w:right w:val="single" w:sz="4" w:space="0" w:color="auto"/>
                  </w:tcBorders>
                  <w:noWrap/>
                  <w:vAlign w:val="center"/>
                </w:tcPr>
                <w:p>
                  <w:pPr>
                    <w:widowControl/>
                    <w:jc w:val="right"/>
                    <w:rPr>
                      <w:rFonts w:eastAsia="黑体"/>
                      <w:kern w:val="0"/>
                      <w:sz w:val="20"/>
                    </w:rPr>
                  </w:pPr>
                </w:p>
              </w:tc>
              <w:tc>
                <w:tcPr>
                  <w:tcW w:w="1374"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黑体"/>
                      <w:b/>
                      <w:bCs/>
                      <w:kern w:val="0"/>
                      <w:sz w:val="20"/>
                    </w:rPr>
                  </w:pPr>
                  <w:r>
                    <w:rPr>
                      <w:rFonts w:eastAsia="黑体"/>
                      <w:b/>
                      <w:bCs/>
                      <w:kern w:val="0"/>
                      <w:sz w:val="20"/>
                    </w:rPr>
                    <w:t>支出总计</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r>
                    <w:rPr>
                      <w:rFonts w:eastAsia="宋体"/>
                      <w:kern w:val="0"/>
                      <w:sz w:val="20"/>
                    </w:rPr>
                    <w:t>　</w:t>
                  </w:r>
                </w:p>
              </w:tc>
              <w:tc>
                <w:tcPr>
                  <w:tcW w:w="1148" w:type="dxa"/>
                  <w:tcBorders>
                    <w:top w:val="single" w:sz="4" w:space="0" w:color="auto"/>
                    <w:left w:val="single" w:sz="4" w:space="0" w:color="auto"/>
                    <w:bottom w:val="single" w:sz="4" w:space="0" w:color="auto"/>
                    <w:right w:val="single" w:sz="4" w:space="0" w:color="auto"/>
                  </w:tcBorders>
                  <w:shd w:val="clear" w:color="auto" w:fill="auto"/>
                  <w:noWrap/>
                  <w:vAlign w:val="center"/>
                </w:tcPr>
                <w:p>
                  <w:pPr>
                    <w:widowControl/>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232.31</w:t>
                  </w:r>
                </w:p>
              </w:tc>
              <w:tc>
                <w:tcPr>
                  <w:tcW w:w="1150" w:type="dxa"/>
                  <w:tcBorders>
                    <w:top w:val="single" w:sz="4" w:space="0" w:color="auto"/>
                    <w:left w:val="single" w:sz="4" w:space="0" w:color="auto"/>
                    <w:bottom w:val="single" w:sz="4" w:space="0" w:color="auto"/>
                    <w:right w:val="single" w:sz="4" w:space="0" w:color="auto"/>
                  </w:tcBorders>
                  <w:noWrap/>
                </w:tcPr>
                <w:p>
                  <w:pPr>
                    <w:widowControl/>
                    <w:jc w:val="right"/>
                    <w:rPr>
                      <w:rFonts w:eastAsia="宋体"/>
                      <w:kern w:val="0"/>
                      <w:sz w:val="20"/>
                    </w:rPr>
                  </w:pPr>
                </w:p>
              </w:tc>
            </w:tr>
          </w:tbl>
          <w:p>
            <w:pPr>
              <w:widowControl/>
              <w:rPr>
                <w:rFonts w:eastAsia="方正小标宋简体"/>
                <w:kern w:val="0"/>
                <w:sz w:val="44"/>
                <w:szCs w:val="44"/>
              </w:rPr>
            </w:pPr>
          </w:p>
        </w:tc>
      </w:tr>
    </w:tbl>
    <w:p>
      <w:pPr>
        <w:ind w:firstLineChars="200" w:firstLine="640"/>
        <w:rPr>
          <w:rFonts w:eastAsia="楷体"/>
        </w:rPr>
      </w:pPr>
      <w:r>
        <w:rPr>
          <w:rFonts w:eastAsia="楷体"/>
        </w:rPr>
        <w:br w:type="page"/>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0405"/>
      </w:tblGrid>
      <w:tr>
        <w:trPr>
          <w:trHeight w:val="6081"/>
        </w:trPr>
        <w:tc>
          <w:tcPr>
            <w:tcW w:w="10405" w:type="dxa"/>
            <w:tcBorders>
              <w:top w:val="nil"/>
              <w:left w:val="nil"/>
              <w:bottom w:val="nil"/>
              <w:right w:val="nil"/>
            </w:tcBorders>
            <w:noWrap/>
            <w:vAlign w:val="bottom"/>
          </w:tcPr>
          <w:p>
            <w:pPr>
              <w:widowControl/>
              <w:rPr>
                <w:rFonts w:eastAsia="方正小标宋简体"/>
                <w:kern w:val="0"/>
                <w:sz w:val="44"/>
                <w:szCs w:val="44"/>
              </w:rPr>
            </w:pPr>
          </w:p>
          <w:tbl>
            <w:tblPr>
              <w:jc w:val="left"/>
              <w:tblInd w:w="871" w:type="dxa"/>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552"/>
              <w:gridCol w:w="1134"/>
              <w:gridCol w:w="1134"/>
              <w:gridCol w:w="1132"/>
              <w:gridCol w:w="1200"/>
              <w:gridCol w:w="1637"/>
            </w:tblGrid>
            <w:tr>
              <w:trPr>
                <w:trHeight w:val="390"/>
              </w:trPr>
              <w:tc>
                <w:tcPr>
                  <w:tcW w:w="8789" w:type="dxa"/>
                  <w:gridSpan w:val="6"/>
                  <w:tcBorders>
                    <w:bottom w:val="single" w:sz="4" w:space="0" w:color="000000"/>
                  </w:tcBorders>
                  <w:noWrap/>
                  <w:vAlign w:val="center"/>
                </w:tcPr>
                <w:p>
                  <w:pPr>
                    <w:widowControl/>
                    <w:jc w:val="center"/>
                    <w:rPr>
                      <w:rFonts w:eastAsia="华文细黑"/>
                      <w:kern w:val="0"/>
                      <w:sz w:val="20"/>
                    </w:rPr>
                  </w:pPr>
                  <w:r>
                    <w:rPr>
                      <w:rFonts w:eastAsia="方正小标宋简体"/>
                      <w:kern w:val="0"/>
                      <w:sz w:val="44"/>
                      <w:szCs w:val="44"/>
                    </w:rPr>
                    <w:t>一般公共预算</w:t>
                  </w:r>
                  <w:r>
                    <w:rPr>
                      <w:rFonts w:eastAsia="方正小标宋简体" w:hint="eastAsia"/>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kern w:val="0"/>
                      <w:sz w:val="20"/>
                    </w:rPr>
                  </w:pPr>
                  <w:r>
                    <w:rPr>
                      <w:rFonts w:eastAsia="华文细黑"/>
                      <w:kern w:val="0"/>
                      <w:sz w:val="20"/>
                    </w:rPr>
                    <w:t>单位：万元</w:t>
                  </w:r>
                </w:p>
              </w:tc>
            </w:tr>
            <w:tr>
              <w:trPr>
                <w:trHeight w:val="390"/>
              </w:trPr>
              <w:tc>
                <w:tcPr>
                  <w:tcW w:w="2552"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宋体"/>
                      <w:color w:val="000000"/>
                      <w:sz w:val="20"/>
                    </w:rPr>
                  </w:pPr>
                  <w:r>
                    <w:rPr>
                      <w:rFonts w:eastAsia="宋体"/>
                      <w:color w:val="000000"/>
                      <w:sz w:val="20"/>
                    </w:rPr>
                    <w:t>功能分类</w:t>
                  </w:r>
                </w:p>
                <w:p>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总计</w:t>
                  </w:r>
                </w:p>
              </w:tc>
              <w:tc>
                <w:tcPr>
                  <w:tcW w:w="3466" w:type="dxa"/>
                  <w:gridSpan w:val="3"/>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163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项目                                                               支出</w:t>
                  </w:r>
                </w:p>
              </w:tc>
            </w:tr>
            <w:tr>
              <w:trPr>
                <w:trHeight w:val="150"/>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3466" w:type="dxa"/>
                  <w:gridSpan w:val="3"/>
                  <w:vMerge/>
                  <w:tcBorders>
                    <w:top w:val="single" w:sz="4" w:space="0" w:color="000000"/>
                    <w:left w:val="single" w:sz="4" w:space="0" w:color="000000"/>
                    <w:bottom w:val="single" w:sz="4" w:space="0" w:color="000000"/>
                    <w:right w:val="single" w:sz="4" w:space="0" w:color="000000"/>
                  </w:tcBorders>
                  <w:noWrap/>
                  <w:vAlign w:val="center"/>
                </w:tcPr>
                <w:p/>
              </w:tc>
              <w:tc>
                <w:tcPr>
                  <w:tcW w:w="1637"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479"/>
              </w:trPr>
              <w:tc>
                <w:tcPr>
                  <w:tcW w:w="2552" w:type="dxa"/>
                  <w:vMerge/>
                  <w:tcBorders>
                    <w:left w:val="single" w:sz="4" w:space="0" w:color="000000"/>
                    <w:bottom w:val="single" w:sz="4" w:space="0" w:color="000000"/>
                    <w:right w:val="single" w:sz="4" w:space="0" w:color="000000"/>
                  </w:tcBorders>
                  <w:noWrap/>
                  <w:vAlign w:val="center"/>
                </w:tcPr>
                <w:p/>
              </w:tc>
              <w:tc>
                <w:tcPr>
                  <w:tcW w:w="1134" w:type="dxa"/>
                  <w:vMerge/>
                  <w:tcBorders>
                    <w:left w:val="single" w:sz="4" w:space="0" w:color="000000"/>
                    <w:bottom w:val="single" w:sz="4" w:space="0" w:color="000000"/>
                    <w:right w:val="single" w:sz="4" w:space="0" w:color="000000"/>
                  </w:tcBorders>
                  <w:noWrap/>
                  <w:vAlign w:val="center"/>
                </w:tcPr>
                <w:p/>
              </w:tc>
              <w:tc>
                <w:tcPr>
                  <w:tcW w:w="1134"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合计</w:t>
                  </w:r>
                </w:p>
              </w:tc>
              <w:tc>
                <w:tcPr>
                  <w:tcW w:w="1132"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人员经费</w:t>
                  </w:r>
                </w:p>
              </w:tc>
              <w:tc>
                <w:tcPr>
                  <w:tcW w:w="120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公用经费</w:t>
                  </w:r>
                </w:p>
              </w:tc>
              <w:tc>
                <w:tcPr>
                  <w:tcW w:w="1637"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eastAsia="华文细黑"/>
                      <w:kern w:val="0"/>
                      <w:sz w:val="20"/>
                    </w:rPr>
                  </w:pPr>
                  <w:r>
                    <w:rPr>
                      <w:rFonts w:eastAsia="宋体"/>
                      <w:kern w:val="0"/>
                      <w:sz w:val="20"/>
                    </w:rPr>
                    <w:t>一、一般公共服务支出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eastAsia="宋体"/>
                      <w:kern w:val="0"/>
                      <w:sz w:val="20"/>
                      <w:lang w:val="en-US" w:eastAsia="zh-CN"/>
                    </w:rPr>
                  </w:pPr>
                  <w:r>
                    <w:rPr>
                      <w:rFonts w:eastAsia="宋体" w:hint="eastAsia"/>
                      <w:kern w:val="0"/>
                      <w:sz w:val="20"/>
                      <w:lang w:val="en-US" w:eastAsia="zh-CN"/>
                    </w:rPr>
                    <w:t>163.97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134.92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keepNext w:val="0"/>
                    <w:keepLines w:val="0"/>
                    <w:pageBreakBefore w:val="0"/>
                    <w:widowControl/>
                    <w:kinsoku/>
                    <w:wordWrap/>
                    <w:overflowPunct/>
                    <w:topLinePunct w:val="0"/>
                    <w:autoSpaceDE/>
                    <w:autoSpaceDN/>
                    <w:bidi w:val="0"/>
                    <w:adjustRightInd/>
                    <w:snapToGrid/>
                    <w:jc w:val="right"/>
                    <w:textAlignment w:val="auto"/>
                    <w:rPr>
                      <w:rFonts w:eastAsia="宋体"/>
                      <w:color w:val="000000"/>
                      <w:kern w:val="0"/>
                      <w:sz w:val="20"/>
                      <w:lang w:val="en-US" w:eastAsia="zh-CN"/>
                    </w:rPr>
                  </w:pPr>
                  <w:r>
                    <w:rPr>
                      <w:rFonts w:eastAsia="宋体" w:hint="eastAsia"/>
                      <w:color w:val="000000"/>
                      <w:kern w:val="0"/>
                      <w:sz w:val="20"/>
                      <w:lang w:val="en-US" w:eastAsia="zh-CN"/>
                    </w:rPr>
                    <w:t>29.05</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r>
                    <w:rPr>
                      <w:rFonts w:eastAsia="宋体"/>
                      <w:color w:val="000000"/>
                      <w:kern w:val="0"/>
                      <w:sz w:val="20"/>
                    </w:rPr>
                    <w:t xml:space="preserve">    统计信息事务</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163.97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134.92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29.05</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163.97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163.97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134.92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29.05</w:t>
                  </w: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r>
                    <w:rPr>
                      <w:rFonts w:eastAsia="宋体"/>
                      <w:color w:val="000000"/>
                      <w:kern w:val="0"/>
                      <w:sz w:val="20"/>
                    </w:rPr>
                    <w:t>二、社会保障和就业支出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38.60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jc w:val="left"/>
                    <w:rPr>
                      <w:rFonts w:eastAsia="宋体"/>
                      <w:color w:val="000000"/>
                      <w:kern w:val="0"/>
                      <w:sz w:val="20"/>
                    </w:rPr>
                  </w:pPr>
                  <w:r>
                    <w:rPr>
                      <w:rFonts w:eastAsia="宋体"/>
                      <w:color w:val="000000"/>
                      <w:kern w:val="0"/>
                      <w:sz w:val="20"/>
                    </w:rPr>
                    <w:t>行政事业单位养老支出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38.60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38.60</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jc w:val="left"/>
                    <w:rPr>
                      <w:rFonts w:eastAsia="宋体"/>
                      <w:color w:val="000000"/>
                      <w:kern w:val="0"/>
                      <w:sz w:val="20"/>
                    </w:rPr>
                  </w:pPr>
                  <w:r>
                    <w:rPr>
                      <w:rFonts w:eastAsia="宋体"/>
                      <w:color w:val="000000"/>
                      <w:kern w:val="0"/>
                      <w:sz w:val="20"/>
                    </w:rPr>
                    <w:t>行政单位离退休</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7.95</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7.95</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7.95</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ascii="Times New Roman" w:eastAsia="华文细黑" w:cs="Times New Roman" w:hAnsi="Times New Roman"/>
                      <w:color w:val="000000"/>
                      <w:kern w:val="0"/>
                      <w:sz w:val="20"/>
                      <w:lang w:val="en-US" w:eastAsia="zh-CN" w:bidi="ar-SA"/>
                    </w:rPr>
                  </w:pPr>
                  <w:r>
                    <w:rPr>
                      <w:rFonts w:eastAsia="宋体"/>
                      <w:color w:val="000000"/>
                      <w:kern w:val="0"/>
                      <w:sz w:val="20"/>
                    </w:rPr>
                    <w:t>机关事业单位基本养老保险缴费支出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20.43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20.43</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20.43</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eastAsia="宋体"/>
                      <w:color w:val="000000"/>
                      <w:kern w:val="0"/>
                      <w:sz w:val="20"/>
                    </w:rPr>
                  </w:pPr>
                  <w:r>
                    <w:rPr>
                      <w:rFonts w:eastAsia="宋体" w:hint="eastAsia"/>
                      <w:color w:val="000000"/>
                      <w:kern w:val="0"/>
                      <w:sz w:val="20"/>
                    </w:rPr>
                    <w:t>机关事业单位职业年金缴费支出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10.22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10.22</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10.22</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ascii="Times New Roman" w:eastAsia="宋体" w:cs="Times New Roman" w:hAnsi="Times New Roman"/>
                      <w:color w:val="000000"/>
                      <w:kern w:val="0"/>
                      <w:sz w:val="20"/>
                      <w:lang w:val="en-US" w:eastAsia="zh-CN" w:bidi="ar-SA"/>
                    </w:rPr>
                  </w:pPr>
                  <w:r>
                    <w:rPr>
                      <w:rFonts w:eastAsia="宋体"/>
                      <w:color w:val="000000"/>
                      <w:kern w:val="0"/>
                      <w:sz w:val="20"/>
                    </w:rPr>
                    <w:t>三、卫生健康支出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11.77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ascii="Times New Roman" w:eastAsia="宋体" w:cs="Times New Roman" w:hAnsi="Times New Roman"/>
                      <w:color w:val="000000"/>
                      <w:kern w:val="0"/>
                      <w:sz w:val="20"/>
                      <w:lang w:val="en-US" w:eastAsia="zh-CN" w:bidi="ar-SA"/>
                    </w:rPr>
                  </w:pPr>
                  <w:r>
                    <w:rPr>
                      <w:rFonts w:eastAsia="宋体"/>
                      <w:color w:val="000000"/>
                      <w:kern w:val="0"/>
                      <w:sz w:val="20"/>
                    </w:rPr>
                    <w:t>行政事业单位医疗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11.77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300" w:firstLine="600"/>
                    <w:rPr>
                      <w:rFonts w:ascii="Times New Roman" w:eastAsia="宋体" w:cs="Times New Roman" w:hAnsi="Times New Roman"/>
                      <w:color w:val="000000"/>
                      <w:kern w:val="0"/>
                      <w:sz w:val="20"/>
                      <w:lang w:val="en-US" w:eastAsia="zh-CN" w:bidi="ar-SA"/>
                    </w:rPr>
                  </w:pPr>
                  <w:r>
                    <w:rPr>
                      <w:rFonts w:eastAsia="宋体"/>
                      <w:color w:val="000000"/>
                      <w:kern w:val="0"/>
                      <w:sz w:val="20"/>
                    </w:rPr>
                    <w:t>行政单位医疗</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11.77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11.77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rPr>
                      <w:rFonts w:ascii="Times New Roman" w:eastAsia="宋体" w:cs="Times New Roman" w:hAnsi="Times New Roman"/>
                      <w:color w:val="000000"/>
                      <w:kern w:val="0"/>
                      <w:sz w:val="20"/>
                      <w:lang w:val="en-US" w:eastAsia="zh-CN" w:bidi="ar-SA"/>
                    </w:rPr>
                  </w:pPr>
                  <w:r>
                    <w:rPr>
                      <w:rFonts w:eastAsia="宋体"/>
                      <w:color w:val="000000"/>
                      <w:kern w:val="0"/>
                      <w:sz w:val="20"/>
                    </w:rPr>
                    <w:t>四、住房保障支出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17.97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000000"/>
                  </w:tcBorders>
                  <w:shd w:val="clear" w:color="000000" w:fill="FFFFFF"/>
                  <w:noWrap/>
                  <w:vAlign w:val="center"/>
                </w:tcPr>
                <w:p>
                  <w:pPr>
                    <w:widowControl/>
                    <w:ind w:firstLineChars="200" w:firstLine="400"/>
                    <w:rPr>
                      <w:rFonts w:ascii="Times New Roman" w:eastAsia="宋体" w:cs="Times New Roman" w:hAnsi="Times New Roman"/>
                      <w:color w:val="000000"/>
                      <w:kern w:val="0"/>
                      <w:sz w:val="20"/>
                      <w:lang w:val="en-US" w:eastAsia="zh-CN" w:bidi="ar-SA"/>
                    </w:rPr>
                  </w:pPr>
                  <w:r>
                    <w:rPr>
                      <w:rFonts w:eastAsia="宋体"/>
                      <w:color w:val="000000"/>
                      <w:kern w:val="0"/>
                      <w:sz w:val="20"/>
                    </w:rPr>
                    <w:t>住房改革支出</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17.97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132"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200"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000000"/>
                    <w:left w:val="single" w:sz="4" w:space="0" w:color="000000"/>
                    <w:bottom w:val="single" w:sz="4" w:space="0" w:color="auto"/>
                  </w:tcBorders>
                  <w:shd w:val="clear" w:color="000000" w:fill="FFFFFF"/>
                  <w:noWrap/>
                  <w:vAlign w:val="center"/>
                </w:tcPr>
                <w:p>
                  <w:pPr>
                    <w:widowControl/>
                    <w:ind w:firstLineChars="300" w:firstLine="600"/>
                    <w:rPr>
                      <w:rFonts w:ascii="Times New Roman" w:eastAsia="宋体" w:cs="Times New Roman" w:hAnsi="Times New Roman"/>
                      <w:color w:val="000000"/>
                      <w:kern w:val="0"/>
                      <w:sz w:val="20"/>
                      <w:lang w:val="en-US" w:eastAsia="zh-CN" w:bidi="ar-SA"/>
                    </w:rPr>
                  </w:pPr>
                  <w:r>
                    <w:rPr>
                      <w:rFonts w:eastAsia="宋体"/>
                      <w:color w:val="000000"/>
                      <w:kern w:val="0"/>
                      <w:sz w:val="20"/>
                    </w:rPr>
                    <w:t>住房公积金</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r>
                    <w:rPr>
                      <w:rFonts w:eastAsia="宋体" w:hint="eastAsia"/>
                      <w:color w:val="000000"/>
                      <w:kern w:val="0"/>
                      <w:sz w:val="20"/>
                      <w:lang w:val="en-US" w:eastAsia="zh-CN"/>
                    </w:rPr>
                    <w:t>17.97</w:t>
                  </w:r>
                </w:p>
              </w:tc>
              <w:tc>
                <w:tcPr>
                  <w:tcW w:w="1134"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132"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17.97</w:t>
                  </w:r>
                </w:p>
              </w:tc>
              <w:tc>
                <w:tcPr>
                  <w:tcW w:w="1200"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c>
                <w:tcPr>
                  <w:tcW w:w="1637" w:type="dxa"/>
                  <w:tcBorders>
                    <w:top w:val="single" w:sz="4" w:space="0" w:color="000000"/>
                    <w:left w:val="single" w:sz="4" w:space="0" w:color="000000"/>
                    <w:bottom w:val="single" w:sz="4" w:space="0" w:color="auto"/>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232.31</w:t>
                  </w:r>
                </w:p>
              </w:tc>
              <w:tc>
                <w:tcPr>
                  <w:tcW w:w="1134"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232.31</w:t>
                  </w:r>
                </w:p>
              </w:tc>
              <w:tc>
                <w:tcPr>
                  <w:tcW w:w="1132"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ascii="Times New Roman" w:eastAsia="宋体" w:cs="Times New Roman" w:hAnsi="Times New Roman"/>
                      <w:color w:val="000000"/>
                      <w:kern w:val="0"/>
                      <w:sz w:val="20"/>
                      <w:lang w:val="en-US" w:eastAsia="zh-CN" w:bidi="ar-SA"/>
                    </w:rPr>
                  </w:pPr>
                  <w:r>
                    <w:rPr>
                      <w:rFonts w:eastAsia="宋体" w:hint="eastAsia"/>
                      <w:color w:val="000000"/>
                      <w:kern w:val="0"/>
                      <w:sz w:val="20"/>
                      <w:lang w:val="en-US" w:eastAsia="zh-CN"/>
                    </w:rPr>
                    <w:t>203.26</w:t>
                  </w:r>
                </w:p>
              </w:tc>
              <w:tc>
                <w:tcPr>
                  <w:tcW w:w="1200"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lang w:val="en-US" w:eastAsia="zh-CN"/>
                    </w:rPr>
                  </w:pPr>
                  <w:r>
                    <w:rPr>
                      <w:rFonts w:eastAsia="宋体" w:hint="eastAsia"/>
                      <w:color w:val="000000"/>
                      <w:kern w:val="0"/>
                      <w:sz w:val="20"/>
                      <w:lang w:val="en-US" w:eastAsia="zh-CN"/>
                    </w:rPr>
                    <w:t>29.05</w:t>
                  </w:r>
                </w:p>
              </w:tc>
              <w:tc>
                <w:tcPr>
                  <w:tcW w:w="1637" w:type="dxa"/>
                  <w:tcBorders>
                    <w:top w:val="single" w:sz="4" w:space="0" w:color="auto"/>
                    <w:left w:val="single" w:sz="4" w:space="0" w:color="auto"/>
                    <w:bottom w:val="single" w:sz="4" w:space="0" w:color="auto"/>
                    <w:right w:val="single" w:sz="4" w:space="0" w:color="auto"/>
                  </w:tcBorders>
                  <w:shd w:val="clear" w:color="000000" w:fill="FFFFFF"/>
                  <w:noWrap/>
                  <w:vAlign w:val="center"/>
                </w:tcPr>
                <w:p>
                  <w:pPr>
                    <w:widowControl/>
                    <w:jc w:val="right"/>
                    <w:rPr>
                      <w:rFonts w:eastAsia="宋体"/>
                      <w:color w:val="000000"/>
                      <w:kern w:val="0"/>
                      <w:sz w:val="20"/>
                    </w:rPr>
                  </w:pPr>
                </w:p>
              </w:tc>
            </w:tr>
            <w:tr>
              <w:trPr>
                <w:trHeight w:val="330"/>
              </w:trPr>
              <w:tc>
                <w:tcPr>
                  <w:tcW w:w="2552" w:type="dxa"/>
                  <w:tcBorders>
                    <w:top w:val="single" w:sz="4" w:space="0" w:color="auto"/>
                    <w:left w:val="nil"/>
                    <w:bottom w:val="nil"/>
                    <w:right w:val="nil"/>
                    <w:tl2br w:val="nil"/>
                    <w:tr2bl w:val="nil"/>
                  </w:tcBorders>
                  <w:shd w:val="clear" w:color="000000" w:fill="FFFFFF"/>
                  <w:noWrap/>
                  <w:vAlign w:val="center"/>
                </w:tcPr>
                <w:p>
                  <w:pPr>
                    <w:widowControl/>
                    <w:jc w:val="center"/>
                    <w:rPr>
                      <w:rFonts w:eastAsia="华文细黑"/>
                      <w:color w:val="000000"/>
                      <w:kern w:val="0"/>
                      <w:sz w:val="20"/>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134"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132"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200"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lang w:val="en-US" w:eastAsia="zh-CN"/>
                    </w:rPr>
                  </w:pPr>
                </w:p>
              </w:tc>
              <w:tc>
                <w:tcPr>
                  <w:tcW w:w="1637" w:type="dxa"/>
                  <w:tcBorders>
                    <w:top w:val="single" w:sz="4" w:space="0" w:color="auto"/>
                    <w:left w:val="nil"/>
                    <w:bottom w:val="nil"/>
                    <w:right w:val="nil"/>
                    <w:tl2br w:val="nil"/>
                    <w:tr2bl w:val="nil"/>
                  </w:tcBorders>
                  <w:shd w:val="clear" w:color="000000" w:fill="FFFFFF"/>
                  <w:noWrap/>
                  <w:vAlign w:val="center"/>
                </w:tcPr>
                <w:p>
                  <w:pPr>
                    <w:widowControl/>
                    <w:jc w:val="right"/>
                    <w:rPr>
                      <w:rFonts w:eastAsia="宋体"/>
                      <w:color w:val="000000"/>
                      <w:kern w:val="0"/>
                      <w:sz w:val="20"/>
                    </w:rPr>
                  </w:pPr>
                </w:p>
              </w:tc>
            </w:tr>
          </w:tbl>
          <w:p>
            <w:pPr>
              <w:widowControl/>
              <w:jc w:val="center"/>
              <w:rPr>
                <w:rFonts w:eastAsia="方正小标宋简体"/>
                <w:kern w:val="0"/>
                <w:sz w:val="44"/>
                <w:szCs w:val="44"/>
              </w:rPr>
            </w:pPr>
          </w:p>
        </w:tc>
      </w:tr>
    </w:tbl>
    <w:p>
      <w:pPr>
        <w:ind w:firstLineChars="200" w:firstLine="640"/>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rPr>
      </w:pPr>
    </w:p>
    <w:p>
      <w:pPr>
        <w:rPr>
          <w:rFonts w:eastAsia="楷体"/>
        </w:rPr>
      </w:pPr>
    </w:p>
    <w:tbl>
      <w:tblPr>
        <w:jc w:val="center"/>
        <w:tblW w:w="5000" w:type="pct"/>
        <w:tblBorders>
          <w:top w:val="none" w:sz="0" w:space="0" w:color="auto"/>
          <w:left w:val="none" w:sz="0" w:space="0" w:color="auto"/>
          <w:bottom w:val="none" w:sz="0" w:space="0" w:color="auto"/>
          <w:right w:val="none" w:sz="0" w:space="0" w:color="auto"/>
        </w:tblBorders>
        <w:tblCellMar>
          <w:top w:w="0" w:type="dxa"/>
          <w:left w:w="108" w:type="dxa"/>
          <w:bottom w:w="0" w:type="dxa"/>
          <w:right w:w="108" w:type="dxa"/>
        </w:tblCellMar>
      </w:tblPr>
      <w:tblGrid>
        <w:gridCol w:w="3139"/>
        <w:gridCol w:w="2190"/>
        <w:gridCol w:w="1684"/>
        <w:gridCol w:w="1824"/>
      </w:tblGrid>
      <w:tr>
        <w:trPr>
          <w:trHeight w:val="726"/>
        </w:trPr>
        <w:tc>
          <w:tcPr>
            <w:tcW w:w="5000" w:type="pct"/>
            <w:gridSpan w:val="4"/>
            <w:tcBorders>
              <w:top w:val="nil"/>
              <w:left w:val="nil"/>
              <w:bottom w:val="nil"/>
              <w:right w:val="nil"/>
            </w:tcBorders>
            <w:noWrap/>
            <w:vAlign w:val="bottom"/>
          </w:tcPr>
          <w:p>
            <w:pPr>
              <w:widowControl/>
              <w:jc w:val="center"/>
              <w:rPr>
                <w:rFonts w:eastAsia="方正小标宋简体"/>
                <w:kern w:val="0"/>
                <w:sz w:val="44"/>
                <w:szCs w:val="44"/>
              </w:rPr>
            </w:pPr>
            <w:r>
              <w:rPr>
                <w:rFonts w:eastAsia="方正小标宋简体"/>
                <w:kern w:val="0"/>
                <w:sz w:val="44"/>
                <w:szCs w:val="44"/>
              </w:rPr>
              <w:t>一般公共预算</w:t>
            </w:r>
            <w:r>
              <w:rPr>
                <w:rFonts w:eastAsia="方正小标宋简体" w:hint="eastAsia"/>
                <w:kern w:val="0"/>
                <w:sz w:val="44"/>
                <w:szCs w:val="44"/>
              </w:rPr>
              <w:t>基本</w:t>
            </w:r>
            <w:r>
              <w:rPr>
                <w:rFonts w:eastAsia="方正小标宋简体"/>
                <w:kern w:val="0"/>
                <w:sz w:val="44"/>
                <w:szCs w:val="44"/>
              </w:rPr>
              <w:t>支出</w:t>
            </w:r>
            <w:r>
              <w:rPr>
                <w:rFonts w:eastAsia="方正小标宋简体" w:hint="eastAsia"/>
                <w:kern w:val="0"/>
                <w:sz w:val="44"/>
                <w:szCs w:val="44"/>
                <w:lang w:eastAsia="zh-CN"/>
              </w:rPr>
              <w:t>预算</w:t>
            </w:r>
            <w:r>
              <w:rPr>
                <w:rFonts w:eastAsia="方正小标宋简体"/>
                <w:kern w:val="0"/>
                <w:sz w:val="44"/>
                <w:szCs w:val="44"/>
              </w:rPr>
              <w:t>表</w:t>
            </w:r>
          </w:p>
        </w:tc>
      </w:tr>
      <w:tr>
        <w:trPr>
          <w:trHeight w:val="335"/>
        </w:trPr>
        <w:tc>
          <w:tcPr>
            <w:tcW w:w="1776" w:type="pct"/>
            <w:tcBorders>
              <w:top w:val="nil"/>
              <w:left w:val="nil"/>
              <w:bottom w:val="single" w:sz="4" w:space="0" w:color="auto"/>
              <w:right w:val="nil"/>
            </w:tcBorders>
            <w:noWrap/>
            <w:vAlign w:val="center"/>
          </w:tcPr>
          <w:p>
            <w:pPr>
              <w:widowControl/>
              <w:jc w:val="left"/>
              <w:rPr>
                <w:rFonts w:eastAsia="宋体"/>
                <w:kern w:val="0"/>
                <w:sz w:val="20"/>
              </w:rPr>
            </w:pPr>
            <w:r>
              <w:rPr>
                <w:rFonts w:eastAsia="宋体"/>
                <w:kern w:val="0"/>
                <w:sz w:val="20"/>
              </w:rPr>
              <w:t>　</w:t>
            </w:r>
          </w:p>
        </w:tc>
        <w:tc>
          <w:tcPr>
            <w:tcW w:w="1239" w:type="pct"/>
            <w:tcBorders>
              <w:top w:val="nil"/>
              <w:left w:val="nil"/>
              <w:bottom w:val="single" w:sz="4" w:space="0" w:color="auto"/>
              <w:right w:val="nil"/>
            </w:tcBorders>
            <w:noWrap/>
            <w:vAlign w:val="center"/>
          </w:tcPr>
          <w:p>
            <w:pPr>
              <w:widowControl/>
              <w:jc w:val="right"/>
              <w:rPr>
                <w:rFonts w:eastAsia="宋体"/>
                <w:kern w:val="0"/>
                <w:sz w:val="20"/>
              </w:rPr>
            </w:pPr>
            <w:r>
              <w:rPr>
                <w:rFonts w:eastAsia="宋体"/>
                <w:kern w:val="0"/>
                <w:sz w:val="20"/>
              </w:rPr>
              <w:t>　</w:t>
            </w:r>
          </w:p>
        </w:tc>
        <w:tc>
          <w:tcPr>
            <w:tcW w:w="1984" w:type="pct"/>
            <w:gridSpan w:val="2"/>
            <w:tcBorders>
              <w:top w:val="nil"/>
              <w:left w:val="nil"/>
              <w:bottom w:val="single" w:sz="4" w:space="0" w:color="auto"/>
              <w:right w:val="nil"/>
            </w:tcBorders>
            <w:noWrap/>
            <w:vAlign w:val="bottom"/>
          </w:tcPr>
          <w:p>
            <w:pPr>
              <w:widowControl/>
              <w:jc w:val="right"/>
              <w:rPr>
                <w:rFonts w:eastAsia="华文细黑"/>
                <w:kern w:val="0"/>
                <w:sz w:val="20"/>
              </w:rPr>
            </w:pPr>
            <w:r>
              <w:rPr>
                <w:rFonts w:eastAsia="华文细黑"/>
                <w:kern w:val="0"/>
                <w:sz w:val="20"/>
              </w:rPr>
              <w:t>　</w:t>
            </w:r>
            <w:r>
              <w:rPr>
                <w:rFonts w:eastAsia="华文细黑" w:hint="eastAsia"/>
                <w:kern w:val="0"/>
                <w:sz w:val="20"/>
              </w:rPr>
              <w:t>单位：万元</w:t>
            </w:r>
          </w:p>
        </w:tc>
      </w:tr>
      <w:tr>
        <w:trPr>
          <w:trHeight w:val="647"/>
        </w:trPr>
        <w:tc>
          <w:tcPr>
            <w:tcW w:w="1776" w:type="pct"/>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华文细黑"/>
                <w:kern w:val="0"/>
                <w:sz w:val="20"/>
              </w:rPr>
            </w:pPr>
            <w:r>
              <w:rPr>
                <w:rFonts w:eastAsia="华文细黑" w:hint="eastAsia"/>
                <w:kern w:val="0"/>
                <w:sz w:val="20"/>
                <w:lang w:eastAsia="zh-CN"/>
              </w:rPr>
              <w:t>部门预算支出</w:t>
            </w:r>
            <w:r>
              <w:rPr>
                <w:rFonts w:eastAsia="华文细黑"/>
                <w:kern w:val="0"/>
                <w:sz w:val="20"/>
              </w:rPr>
              <w:t>经济分类科目</w:t>
            </w:r>
          </w:p>
        </w:tc>
        <w:tc>
          <w:tcPr>
            <w:tcW w:w="1239" w:type="pct"/>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eastAsia="华文细黑"/>
                <w:kern w:val="0"/>
                <w:sz w:val="20"/>
              </w:rPr>
            </w:pPr>
            <w:r>
              <w:rPr>
                <w:rFonts w:eastAsia="华文细黑"/>
                <w:color w:val="000000"/>
                <w:kern w:val="0"/>
                <w:sz w:val="20"/>
              </w:rPr>
              <w:t>合计</w:t>
            </w:r>
          </w:p>
        </w:tc>
        <w:tc>
          <w:tcPr>
            <w:tcW w:w="953" w:type="pct"/>
            <w:tcBorders>
              <w:top w:val="single" w:sz="4" w:space="0" w:color="auto"/>
              <w:left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r>
              <w:rPr>
                <w:rFonts w:eastAsia="华文细黑"/>
                <w:color w:val="000000"/>
                <w:kern w:val="0"/>
                <w:sz w:val="20"/>
              </w:rPr>
              <w:t>人员经费</w:t>
            </w:r>
          </w:p>
        </w:tc>
        <w:tc>
          <w:tcPr>
            <w:tcW w:w="1031"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pPr>
            <w:r>
              <w:rPr>
                <w:rFonts w:eastAsia="华文细黑"/>
                <w:color w:val="000000"/>
                <w:kern w:val="0"/>
                <w:sz w:val="20"/>
              </w:rPr>
              <w:t>公用经费</w:t>
            </w:r>
          </w:p>
        </w:tc>
      </w:tr>
      <w:tr>
        <w:trPr>
          <w:trHeight w:val="405"/>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eastAsia="宋体"/>
                <w:color w:val="000000"/>
                <w:kern w:val="0"/>
                <w:sz w:val="20"/>
              </w:rPr>
            </w:pPr>
            <w:r>
              <w:rPr>
                <w:rFonts w:eastAsia="宋体"/>
                <w:color w:val="000000"/>
                <w:sz w:val="20"/>
              </w:rPr>
              <w:t>一、工资福利支出</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194.73</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194.73</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center"/>
            </w:pPr>
          </w:p>
        </w:tc>
      </w:tr>
      <w:tr>
        <w:trPr>
          <w:trHeight w:val="390"/>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kern w:val="0"/>
                <w:sz w:val="20"/>
              </w:rPr>
            </w:pPr>
            <w:r>
              <w:rPr>
                <w:rFonts w:eastAsia="宋体"/>
                <w:color w:val="000000"/>
                <w:sz w:val="20"/>
              </w:rPr>
              <w:t>基本工资</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57.73</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57.73</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90"/>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kern w:val="0"/>
                <w:sz w:val="20"/>
              </w:rPr>
            </w:pPr>
            <w:r>
              <w:rPr>
                <w:rFonts w:eastAsia="宋体"/>
                <w:color w:val="000000"/>
                <w:sz w:val="20"/>
              </w:rPr>
              <w:t>津贴补贴</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34.82</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34.82</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90"/>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kern w:val="0"/>
                <w:sz w:val="20"/>
              </w:rPr>
            </w:pPr>
            <w:r>
              <w:rPr>
                <w:rFonts w:eastAsia="宋体"/>
                <w:color w:val="000000"/>
                <w:sz w:val="20"/>
              </w:rPr>
              <w:t>奖金</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40.28</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40.28</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480"/>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kern w:val="0"/>
                <w:sz w:val="20"/>
              </w:rPr>
            </w:pPr>
            <w:r>
              <w:rPr>
                <w:rFonts w:eastAsia="宋体"/>
                <w:kern w:val="0"/>
                <w:sz w:val="20"/>
              </w:rPr>
              <w:t>机关事业单位基本养老保险缴费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20.43</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20.43</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kern w:val="0"/>
                <w:sz w:val="20"/>
              </w:rPr>
            </w:pPr>
            <w:r>
              <w:rPr>
                <w:rFonts w:eastAsia="宋体" w:hint="eastAsia"/>
                <w:kern w:val="0"/>
                <w:sz w:val="20"/>
              </w:rPr>
              <w:t>职业年金缴费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10.22</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10.22</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kern w:val="0"/>
                <w:sz w:val="20"/>
              </w:rPr>
            </w:pPr>
            <w:r>
              <w:rPr>
                <w:rFonts w:eastAsia="宋体"/>
                <w:color w:val="000000"/>
                <w:sz w:val="20"/>
              </w:rPr>
              <w:t>职工基本医疗保险缴费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6.80</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6.80</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sz w:val="20"/>
              </w:rPr>
            </w:pPr>
            <w:r>
              <w:rPr>
                <w:rFonts w:eastAsia="宋体"/>
                <w:color w:val="000000"/>
                <w:sz w:val="20"/>
              </w:rPr>
              <w:t>公务员医疗补助缴费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4.79</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4.79</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sz w:val="20"/>
              </w:rPr>
            </w:pPr>
            <w:r>
              <w:rPr>
                <w:rFonts w:eastAsia="宋体"/>
                <w:color w:val="000000"/>
                <w:sz w:val="20"/>
              </w:rPr>
              <w:t>其他社会保障缴费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0.18</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0.18</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sz w:val="20"/>
              </w:rPr>
            </w:pPr>
            <w:r>
              <w:rPr>
                <w:rFonts w:eastAsia="宋体"/>
                <w:color w:val="000000"/>
                <w:sz w:val="20"/>
              </w:rPr>
              <w:t>住房公积金</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17.97</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17.97</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sz w:val="20"/>
              </w:rPr>
            </w:pPr>
            <w:r>
              <w:rPr>
                <w:rFonts w:eastAsia="宋体"/>
                <w:color w:val="000000"/>
                <w:sz w:val="20"/>
              </w:rPr>
              <w:t>医疗费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1.50</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1.50</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color w:val="000000"/>
                <w:sz w:val="20"/>
                <w:lang w:val="en-US" w:eastAsia="zh-CN"/>
              </w:rPr>
            </w:pPr>
            <w:r>
              <w:rPr>
                <w:rFonts w:eastAsia="宋体" w:hint="eastAsia"/>
                <w:color w:val="000000"/>
                <w:sz w:val="20"/>
                <w:lang w:val="en-US" w:eastAsia="zh-CN"/>
              </w:rPr>
              <w:t>其他工资福利支出</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0.01</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0.01</w:t>
            </w: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jc w:val="left"/>
              <w:textAlignment w:val="center"/>
              <w:rPr>
                <w:rFonts w:eastAsia="宋体"/>
                <w:kern w:val="0"/>
                <w:sz w:val="20"/>
              </w:rPr>
            </w:pPr>
            <w:r>
              <w:rPr>
                <w:rFonts w:eastAsia="宋体"/>
                <w:color w:val="000000"/>
                <w:sz w:val="20"/>
              </w:rPr>
              <w:t>二、商品和服务支出</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28.17</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28.17</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eastAsia="宋体"/>
                <w:kern w:val="0"/>
                <w:sz w:val="20"/>
              </w:rPr>
            </w:pPr>
            <w:r>
              <w:rPr>
                <w:rFonts w:eastAsia="宋体"/>
                <w:color w:val="000000"/>
                <w:sz w:val="20"/>
              </w:rPr>
              <w:t>办公费</w:t>
            </w:r>
          </w:p>
        </w:tc>
        <w:tc>
          <w:tcPr>
            <w:tcW w:w="1239"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3.34</w:t>
            </w:r>
          </w:p>
        </w:tc>
        <w:tc>
          <w:tcPr>
            <w:tcW w:w="953"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000000" w:fill="FFFFFF"/>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3.34</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印刷费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2.00</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2.00</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差旅费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4.71</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4.71</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会议费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0.20</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0.20</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培训费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0.45</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0.45</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公务接待费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0.22</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0.22</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工会经费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1.84</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1.84</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其他交通费用</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8.52</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8.52</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其他商品和服务支出</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6.89</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6.89</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left="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三、对个人和家庭的补助</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8.53</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8.53</w:t>
            </w:r>
          </w:p>
        </w:tc>
        <w:tc>
          <w:tcPr>
            <w:tcW w:w="1031"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退休费</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7.95</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7.95</w:t>
            </w:r>
          </w:p>
        </w:tc>
        <w:tc>
          <w:tcPr>
            <w:tcW w:w="1031"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其他对个人和家庭的补助</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0.58</w:t>
            </w:r>
          </w:p>
        </w:tc>
        <w:tc>
          <w:tcPr>
            <w:tcW w:w="953"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0.58</w:t>
            </w:r>
          </w:p>
        </w:tc>
        <w:tc>
          <w:tcPr>
            <w:tcW w:w="1031"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left="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四、资本性支出</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0.88</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0.88</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办公设备购置</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0.88</w:t>
            </w:r>
          </w:p>
        </w:tc>
        <w:tc>
          <w:tcPr>
            <w:tcW w:w="953" w:type="pct"/>
            <w:tcBorders>
              <w:top w:val="single" w:sz="4" w:space="0" w:color="auto"/>
              <w:left w:val="single" w:sz="4" w:space="0" w:color="auto"/>
              <w:bottom w:val="single" w:sz="4" w:space="0" w:color="auto"/>
              <w:right w:val="single" w:sz="4" w:space="0" w:color="auto"/>
            </w:tcBorders>
            <w:noWrap/>
          </w:tcPr>
          <w:p>
            <w:pPr>
              <w:keepNext w:val="0"/>
              <w:keepLines w:val="0"/>
              <w:pageBreakBefore w:val="0"/>
              <w:widowControl/>
              <w:kinsoku/>
              <w:wordWrap/>
              <w:overflowPunct/>
              <w:topLinePunct w:val="0"/>
              <w:autoSpaceDE/>
              <w:bidi w:val="0"/>
              <w:adjustRightInd/>
              <w:snapToGrid/>
              <w:spacing w:line="240" w:lineRule="exact"/>
              <w:jc w:val="right"/>
            </w:pPr>
          </w:p>
        </w:tc>
        <w:tc>
          <w:tcPr>
            <w:tcW w:w="1031"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ascii="Times New Roman" w:eastAsia="宋体" w:cs="Times New Roman" w:hAnsi="Times New Roman"/>
                <w:kern w:val="0"/>
                <w:sz w:val="20"/>
                <w:lang w:val="en-US" w:eastAsia="zh-CN" w:bidi="ar-SA"/>
              </w:rPr>
            </w:pPr>
            <w:r>
              <w:rPr>
                <w:rFonts w:eastAsia="宋体" w:hint="eastAsia"/>
                <w:kern w:val="0"/>
                <w:sz w:val="20"/>
                <w:lang w:val="en-US" w:eastAsia="zh-CN"/>
              </w:rPr>
              <w:t>0.88</w:t>
            </w:r>
          </w:p>
        </w:tc>
      </w:tr>
      <w:tr>
        <w:trPr>
          <w:trHeight w:val="364"/>
        </w:trPr>
        <w:tc>
          <w:tcPr>
            <w:tcW w:w="1776" w:type="pct"/>
            <w:tcBorders>
              <w:top w:val="single" w:sz="4" w:space="0" w:color="auto"/>
              <w:left w:val="single" w:sz="4" w:space="0" w:color="auto"/>
              <w:bottom w:val="single" w:sz="4" w:space="0" w:color="auto"/>
              <w:right w:val="single" w:sz="4" w:space="0" w:color="auto"/>
            </w:tcBorders>
            <w:shd w:val="clear" w:color="auto" w:fill="auto"/>
            <w:noWrap/>
            <w:vAlign w:val="center"/>
          </w:tcPr>
          <w:p>
            <w:pPr>
              <w:keepNext w:val="0"/>
              <w:keepLines w:val="0"/>
              <w:pageBreakBefore w:val="0"/>
              <w:widowControl w:val="0"/>
              <w:kinsoku/>
              <w:wordWrap/>
              <w:overflowPunct/>
              <w:topLinePunct w:val="0"/>
              <w:autoSpaceDE/>
              <w:autoSpaceDN w:val="0"/>
              <w:bidi w:val="0"/>
              <w:adjustRightInd/>
              <w:snapToGrid/>
              <w:spacing w:line="240" w:lineRule="exact"/>
              <w:ind w:firstLineChars="200" w:firstLine="400"/>
              <w:jc w:val="left"/>
              <w:textAlignment w:val="center"/>
              <w:rPr>
                <w:rFonts w:ascii="Times New Roman" w:eastAsia="宋体" w:cs="Times New Roman" w:hAnsi="Times New Roman"/>
                <w:color w:val="000000"/>
                <w:kern w:val="0"/>
                <w:sz w:val="20"/>
                <w:lang w:val="en-US" w:eastAsia="zh-CN" w:bidi="ar-SA"/>
              </w:rPr>
            </w:pPr>
            <w:r>
              <w:rPr>
                <w:rFonts w:eastAsia="宋体"/>
                <w:color w:val="000000"/>
                <w:kern w:val="0"/>
                <w:sz w:val="20"/>
              </w:rPr>
              <w:t>合计</w:t>
            </w:r>
          </w:p>
        </w:tc>
        <w:tc>
          <w:tcPr>
            <w:tcW w:w="1239"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宋体"/>
                <w:kern w:val="0"/>
                <w:sz w:val="20"/>
                <w:lang w:val="en-US" w:eastAsia="zh-CN"/>
              </w:rPr>
            </w:pPr>
            <w:r>
              <w:rPr>
                <w:rFonts w:eastAsia="宋体" w:hint="eastAsia"/>
                <w:kern w:val="0"/>
                <w:sz w:val="20"/>
                <w:lang w:val="en-US" w:eastAsia="zh-CN"/>
              </w:rPr>
              <w:t>232.31</w:t>
            </w:r>
          </w:p>
        </w:tc>
        <w:tc>
          <w:tcPr>
            <w:tcW w:w="953"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仿宋_GB2312"/>
                <w:sz w:val="20"/>
                <w:szCs w:val="20"/>
                <w:lang w:val="en-US" w:eastAsia="zh-CN"/>
              </w:rPr>
            </w:pPr>
            <w:r>
              <w:rPr>
                <w:rFonts w:hint="eastAsia"/>
                <w:sz w:val="20"/>
                <w:szCs w:val="20"/>
                <w:lang w:val="en-US" w:eastAsia="zh-CN"/>
              </w:rPr>
              <w:t>203.26</w:t>
            </w:r>
          </w:p>
        </w:tc>
        <w:tc>
          <w:tcPr>
            <w:tcW w:w="1031" w:type="pct"/>
            <w:tcBorders>
              <w:top w:val="single" w:sz="4" w:space="0" w:color="auto"/>
              <w:left w:val="single" w:sz="4" w:space="0" w:color="auto"/>
              <w:bottom w:val="single" w:sz="4" w:space="0" w:color="auto"/>
              <w:right w:val="single" w:sz="4" w:space="0" w:color="auto"/>
            </w:tcBorders>
            <w:noWrap/>
            <w:vAlign w:val="center"/>
          </w:tcPr>
          <w:p>
            <w:pPr>
              <w:keepNext w:val="0"/>
              <w:keepLines w:val="0"/>
              <w:pageBreakBefore w:val="0"/>
              <w:widowControl/>
              <w:kinsoku/>
              <w:wordWrap/>
              <w:overflowPunct/>
              <w:topLinePunct w:val="0"/>
              <w:autoSpaceDE/>
              <w:bidi w:val="0"/>
              <w:adjustRightInd/>
              <w:snapToGrid/>
              <w:spacing w:line="240" w:lineRule="exact"/>
              <w:jc w:val="right"/>
              <w:rPr>
                <w:rFonts w:eastAsia="仿宋_GB2312"/>
                <w:sz w:val="20"/>
                <w:szCs w:val="20"/>
                <w:lang w:val="en-US" w:eastAsia="zh-CN"/>
              </w:rPr>
            </w:pPr>
            <w:r>
              <w:rPr>
                <w:rFonts w:hint="eastAsia"/>
                <w:sz w:val="20"/>
                <w:szCs w:val="20"/>
                <w:lang w:val="en-US" w:eastAsia="zh-CN"/>
              </w:rPr>
              <w:t>29.05</w:t>
            </w:r>
          </w:p>
        </w:tc>
      </w:tr>
    </w:tbl>
    <w:p>
      <w:pPr>
        <w:rPr>
          <w:rFonts w:eastAsia="楷体"/>
        </w:rPr>
      </w:pP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5769"/>
        <w:gridCol w:w="3371"/>
      </w:tblGrid>
      <w:tr>
        <w:trPr>
          <w:trHeight w:val="1246"/>
        </w:trPr>
        <w:tc>
          <w:tcPr>
            <w:tcW w:w="9140" w:type="dxa"/>
            <w:gridSpan w:val="2"/>
            <w:tcBorders>
              <w:top w:val="nil"/>
              <w:left w:val="nil"/>
              <w:right w:val="nil"/>
            </w:tcBorders>
            <w:noWrap/>
            <w:vAlign w:val="center"/>
          </w:tcPr>
          <w:p>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eastAsia="方正小标宋简体" w:hint="eastAsia"/>
                <w:color w:val="000000"/>
                <w:kern w:val="0"/>
                <w:sz w:val="44"/>
                <w:szCs w:val="44"/>
                <w:lang w:eastAsia="zh-CN"/>
              </w:rPr>
              <w:t>预算</w:t>
            </w:r>
            <w:r>
              <w:rPr>
                <w:rFonts w:eastAsia="方正小标宋简体"/>
                <w:color w:val="000000"/>
                <w:kern w:val="0"/>
                <w:sz w:val="44"/>
                <w:szCs w:val="44"/>
              </w:rPr>
              <w:t>表</w:t>
            </w:r>
          </w:p>
        </w:tc>
      </w:tr>
      <w:tr>
        <w:trPr>
          <w:trHeight w:val="440"/>
        </w:trPr>
        <w:tc>
          <w:tcPr>
            <w:tcW w:w="9140" w:type="dxa"/>
            <w:gridSpan w:val="2"/>
            <w:tcBorders>
              <w:bottom w:val="single" w:sz="4" w:space="0" w:color="auto"/>
            </w:tcBorders>
            <w:noWrap/>
            <w:vAlign w:val="bottom"/>
          </w:tcPr>
          <w:p>
            <w:pPr>
              <w:widowControl/>
              <w:jc w:val="right"/>
              <w:rPr>
                <w:rFonts w:eastAsia="华文细黑"/>
                <w:color w:val="000000"/>
                <w:kern w:val="0"/>
                <w:sz w:val="20"/>
              </w:rPr>
            </w:pPr>
            <w:r>
              <w:rPr>
                <w:rFonts w:eastAsia="华文细黑"/>
                <w:color w:val="000000"/>
                <w:kern w:val="0"/>
                <w:sz w:val="20"/>
              </w:rPr>
              <w:t>单位：万元</w:t>
            </w:r>
          </w:p>
        </w:tc>
      </w:tr>
      <w:tr>
        <w:trPr>
          <w:trHeight w:val="851"/>
        </w:trPr>
        <w:tc>
          <w:tcPr>
            <w:tcW w:w="5769" w:type="dxa"/>
            <w:tcBorders>
              <w:top w:val="single" w:sz="4" w:space="0" w:color="auto"/>
              <w:left w:val="single" w:sz="4" w:space="0" w:color="auto"/>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项    目</w:t>
            </w:r>
          </w:p>
        </w:tc>
        <w:tc>
          <w:tcPr>
            <w:tcW w:w="3371" w:type="dxa"/>
            <w:tcBorders>
              <w:top w:val="single" w:sz="4" w:space="0" w:color="auto"/>
              <w:left w:val="nil"/>
              <w:bottom w:val="single" w:sz="4" w:space="0" w:color="auto"/>
              <w:right w:val="single" w:sz="4" w:space="0" w:color="auto"/>
            </w:tcBorders>
            <w:noWrap/>
            <w:vAlign w:val="center"/>
          </w:tcPr>
          <w:p>
            <w:pPr>
              <w:widowControl/>
              <w:jc w:val="center"/>
              <w:rPr>
                <w:rFonts w:eastAsia="华文细黑"/>
                <w:color w:val="000000"/>
                <w:kern w:val="0"/>
                <w:sz w:val="20"/>
              </w:rPr>
            </w:pPr>
            <w:r>
              <w:rPr>
                <w:rFonts w:eastAsia="华文细黑"/>
                <w:color w:val="000000"/>
                <w:kern w:val="0"/>
                <w:sz w:val="20"/>
              </w:rPr>
              <w:t>20</w:t>
            </w:r>
            <w:r>
              <w:rPr>
                <w:rFonts w:eastAsia="华文细黑" w:hint="eastAsia"/>
                <w:color w:val="000000"/>
                <w:kern w:val="0"/>
                <w:sz w:val="20"/>
              </w:rPr>
              <w:t>2</w:t>
            </w:r>
            <w:r>
              <w:rPr>
                <w:rFonts w:eastAsia="华文细黑" w:hint="eastAsia"/>
                <w:color w:val="000000"/>
                <w:kern w:val="0"/>
                <w:sz w:val="20"/>
                <w:lang w:val="en-US" w:eastAsia="zh-CN"/>
              </w:rPr>
              <w:t>6</w:t>
            </w:r>
            <w:r>
              <w:rPr>
                <w:rFonts w:eastAsia="华文细黑"/>
                <w:color w:val="000000"/>
                <w:kern w:val="0"/>
                <w:sz w:val="20"/>
              </w:rPr>
              <w:t>年预算数</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lang w:val="en-US" w:eastAsia="zh-CN"/>
              </w:rPr>
            </w:pPr>
            <w:r>
              <w:rPr>
                <w:rFonts w:eastAsia="宋体" w:hint="eastAsia"/>
                <w:color w:val="000000"/>
                <w:kern w:val="0"/>
                <w:sz w:val="20"/>
                <w:lang w:val="en-US" w:eastAsia="zh-CN"/>
              </w:rPr>
              <w:t>0.22</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lang w:val="en-US" w:eastAsia="zh-CN"/>
              </w:rPr>
            </w:pPr>
            <w:r>
              <w:rPr>
                <w:rFonts w:eastAsia="宋体" w:hint="eastAsia"/>
                <w:color w:val="000000"/>
                <w:kern w:val="0"/>
                <w:sz w:val="20"/>
                <w:lang w:val="en-US" w:eastAsia="zh-CN"/>
              </w:rPr>
              <w:t>0.22</w:t>
            </w: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100" w:firstLine="2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ind w:firstLineChars="200" w:firstLine="4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801"/>
        </w:trPr>
        <w:tc>
          <w:tcPr>
            <w:tcW w:w="5769" w:type="dxa"/>
            <w:tcBorders>
              <w:top w:val="nil"/>
              <w:left w:val="single" w:sz="4" w:space="0" w:color="auto"/>
              <w:bottom w:val="single" w:sz="4" w:space="0" w:color="auto"/>
              <w:right w:val="single" w:sz="4" w:space="0" w:color="auto"/>
            </w:tcBorders>
            <w:noWrap/>
            <w:vAlign w:val="center"/>
          </w:tcPr>
          <w:p>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sz="4" w:space="0" w:color="auto"/>
              <w:right w:val="single" w:sz="4" w:space="0" w:color="auto"/>
            </w:tcBorders>
            <w:noWrap/>
            <w:vAlign w:val="center"/>
          </w:tcPr>
          <w:p>
            <w:pPr>
              <w:widowControl/>
              <w:jc w:val="center"/>
              <w:rPr>
                <w:rFonts w:eastAsia="宋体"/>
                <w:color w:val="000000"/>
                <w:kern w:val="0"/>
                <w:sz w:val="20"/>
              </w:rPr>
            </w:pPr>
          </w:p>
        </w:tc>
      </w:tr>
      <w:tr>
        <w:trPr>
          <w:trHeight w:val="1335"/>
        </w:trPr>
        <w:tc>
          <w:tcPr>
            <w:tcW w:w="9140" w:type="dxa"/>
            <w:gridSpan w:val="2"/>
            <w:tcBorders>
              <w:top w:val="single" w:sz="4" w:space="0" w:color="auto"/>
              <w:left w:val="nil"/>
              <w:bottom w:val="nil"/>
              <w:right w:val="nil"/>
            </w:tcBorders>
            <w:noWrap/>
            <w:vAlign w:val="center"/>
          </w:tcPr>
          <w:p>
            <w:pPr>
              <w:widowControl/>
              <w:jc w:val="both"/>
              <w:rPr>
                <w:rFonts w:eastAsia="仿宋_GB2312" w:hint="eastAsia"/>
                <w:color w:val="000000"/>
                <w:kern w:val="0"/>
                <w:sz w:val="28"/>
                <w:szCs w:val="28"/>
                <w:lang w:val="en-US" w:eastAsia="zh-CN"/>
              </w:rPr>
            </w:pPr>
          </w:p>
        </w:tc>
      </w:tr>
    </w:tbl>
    <w:p>
      <w:pPr>
        <w:ind w:firstLineChars="200" w:firstLine="640"/>
        <w:rPr>
          <w:rFonts w:eastAsia="楷体"/>
        </w:rPr>
      </w:pPr>
    </w:p>
    <w:p>
      <w:pPr>
        <w:ind w:firstLineChars="200" w:firstLine="640"/>
        <w:rPr>
          <w:rFonts w:eastAsia="楷体"/>
        </w:rPr>
      </w:pPr>
    </w:p>
    <w:p>
      <w:pPr>
        <w:ind w:firstLineChars="200" w:firstLine="640"/>
        <w:rPr>
          <w:rFonts w:eastAsia="楷体"/>
        </w:rPr>
      </w:pPr>
    </w:p>
    <w:p>
      <w:pPr>
        <w:ind w:firstLineChars="200" w:firstLine="640"/>
        <w:rPr>
          <w:rFonts w:eastAsia="楷体"/>
          <w:kern w:val="0"/>
          <w:szCs w:val="32"/>
        </w:rPr>
      </w:pPr>
      <w:r>
        <w:rPr>
          <w:rFonts w:eastAsia="楷体"/>
          <w:kern w:val="0"/>
          <w:szCs w:val="32"/>
        </w:rPr>
        <w:t xml:space="preserve">    </w:t>
      </w:r>
    </w:p>
    <w:tbl>
      <w:tblPr>
        <w:tblpPr w:leftFromText="180" w:rightFromText="180" w:horzAnchor="margin" w:tblpXSpec="left" w:tblpY="321"/>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kern w:val="0"/>
                <w:sz w:val="44"/>
                <w:szCs w:val="44"/>
              </w:rPr>
              <w:t>政府性基金预算支出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kern w:val="0"/>
                <w:sz w:val="20"/>
              </w:rPr>
            </w:pPr>
          </w:p>
          <w:p>
            <w:pPr>
              <w:widowControl/>
              <w:jc w:val="right"/>
              <w:rPr>
                <w:rFonts w:eastAsia="华文细黑"/>
                <w:kern w:val="0"/>
                <w:sz w:val="20"/>
              </w:rPr>
            </w:pPr>
            <w:r>
              <w:rPr>
                <w:rFonts w:eastAsia="华文细黑"/>
                <w:kern w:val="0"/>
                <w:sz w:val="20"/>
              </w:rPr>
              <w:t>单位：万元</w:t>
            </w:r>
          </w:p>
        </w:tc>
      </w:tr>
      <w:tr>
        <w:trPr>
          <w:trHeight w:val="1420"/>
        </w:trPr>
        <w:tc>
          <w:tcPr>
            <w:tcW w:w="2197" w:type="dxa"/>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sz w:val="20"/>
              </w:rPr>
            </w:pPr>
            <w:r>
              <w:rPr>
                <w:rFonts w:eastAsia="华文细黑"/>
                <w:sz w:val="20"/>
              </w:rPr>
              <w:t>功能分类</w:t>
            </w:r>
          </w:p>
          <w:p>
            <w:pPr>
              <w:widowControl/>
              <w:jc w:val="center"/>
              <w:rPr>
                <w:rFonts w:eastAsia="华文细黑"/>
                <w:kern w:val="0"/>
                <w:sz w:val="20"/>
              </w:rPr>
            </w:pPr>
            <w:r>
              <w:rPr>
                <w:rFonts w:eastAsia="华文细黑"/>
                <w:sz w:val="20"/>
              </w:rPr>
              <w:t>科目名称</w:t>
            </w:r>
          </w:p>
        </w:tc>
        <w:tc>
          <w:tcPr>
            <w:tcW w:w="2197" w:type="dxa"/>
            <w:tcBorders>
              <w:left w:val="single" w:sz="4" w:space="0" w:color="000000"/>
              <w:bottom w:val="single" w:sz="4" w:space="0" w:color="000000"/>
              <w:right w:val="single" w:sz="4" w:space="0" w:color="000000"/>
            </w:tcBorders>
            <w:noWrap/>
            <w:vAlign w:val="center"/>
          </w:tcPr>
          <w:p>
            <w:pPr>
              <w:widowControl/>
              <w:jc w:val="center"/>
              <w:rPr>
                <w:rFonts w:eastAsia="华文细黑" w:hint="eastAsia"/>
                <w:kern w:val="0"/>
                <w:sz w:val="20"/>
              </w:rPr>
            </w:pPr>
            <w:r>
              <w:rPr>
                <w:rFonts w:eastAsia="华文细黑" w:hint="eastAsia"/>
                <w:kern w:val="0"/>
                <w:sz w:val="20"/>
              </w:rPr>
              <w:t>合计</w:t>
            </w:r>
          </w:p>
        </w:tc>
        <w:tc>
          <w:tcPr>
            <w:tcW w:w="2197"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kern w:val="0"/>
                <w:sz w:val="20"/>
              </w:rPr>
            </w:pPr>
            <w:r>
              <w:rPr>
                <w:rFonts w:eastAsia="华文细黑"/>
                <w:kern w:val="0"/>
                <w:sz w:val="20"/>
              </w:rPr>
              <w:t>基本支出</w:t>
            </w:r>
          </w:p>
        </w:tc>
        <w:tc>
          <w:tcPr>
            <w:tcW w:w="219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hint="eastAsia"/>
                <w:kern w:val="0"/>
                <w:sz w:val="20"/>
              </w:rPr>
            </w:pPr>
            <w:r>
              <w:rPr>
                <w:rFonts w:eastAsia="华文细黑" w:hint="eastAsia"/>
                <w:kern w:val="0"/>
                <w:sz w:val="20"/>
              </w:rPr>
              <w:t>项目支出</w:t>
            </w: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华文细黑"/>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r>
        <w:trPr>
          <w:trHeight w:val="358"/>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kern w:val="0"/>
                <w:sz w:val="20"/>
              </w:rPr>
            </w:pPr>
            <w:r>
              <w:rPr>
                <w:rFonts w:eastAsia="华文细黑"/>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kern w:val="0"/>
                <w:sz w:val="20"/>
              </w:rPr>
            </w:pPr>
          </w:p>
        </w:tc>
      </w:tr>
    </w:tbl>
    <w:p>
      <w:pPr>
        <w:spacing w:line="700" w:lineRule="exact"/>
        <w:rPr>
          <w:rFonts w:eastAsia="楷体_GB2312"/>
          <w:kern w:val="0"/>
          <w:szCs w:val="32"/>
        </w:rPr>
      </w:pPr>
      <w:r>
        <w:rPr>
          <w:rFonts w:eastAsia="楷体_GB2312"/>
          <w:kern w:val="0"/>
          <w:szCs w:val="32"/>
        </w:rPr>
        <w:t xml:space="preserve"> </w:t>
      </w:r>
      <w:r>
        <w:rPr>
          <w:rFonts w:ascii="仿宋_GB2312" w:hint="eastAsia"/>
          <w:kern w:val="0"/>
          <w:sz w:val="28"/>
          <w:szCs w:val="28"/>
        </w:rPr>
        <w:t>说明：本单位202</w:t>
      </w:r>
      <w:r>
        <w:rPr>
          <w:rFonts w:ascii="仿宋_GB2312" w:hint="eastAsia"/>
          <w:kern w:val="0"/>
          <w:sz w:val="28"/>
          <w:szCs w:val="28"/>
          <w:lang w:val="en-US" w:eastAsia="zh-CN"/>
        </w:rPr>
        <w:t>6</w:t>
      </w:r>
      <w:r>
        <w:rPr>
          <w:rFonts w:ascii="仿宋_GB2312" w:hint="eastAsia"/>
          <w:kern w:val="0"/>
          <w:sz w:val="28"/>
          <w:szCs w:val="28"/>
        </w:rPr>
        <w:t>年度无政府性基金预算，故本表无数据。</w:t>
      </w:r>
    </w:p>
    <w:p>
      <w:pPr>
        <w:spacing w:line="700" w:lineRule="exact"/>
        <w:rPr>
          <w:rFonts w:eastAsia="楷体_GB2312"/>
          <w:kern w:val="0"/>
          <w:szCs w:val="32"/>
        </w:rPr>
      </w:pPr>
    </w:p>
    <w:p>
      <w:pPr>
        <w:spacing w:line="700" w:lineRule="exact"/>
        <w:rPr>
          <w:rFonts w:eastAsia="楷体_GB2312"/>
          <w:kern w:val="0"/>
          <w:szCs w:val="32"/>
        </w:rPr>
      </w:pPr>
    </w:p>
    <w:p>
      <w:pPr>
        <w:spacing w:line="700" w:lineRule="exact"/>
        <w:rPr>
          <w:rFonts w:eastAsia="楷体_GB2312"/>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left="0"/>
        <w:rPr>
          <w:rFonts w:eastAsia="楷体"/>
          <w:kern w:val="0"/>
          <w:szCs w:val="32"/>
        </w:rPr>
      </w:pPr>
    </w:p>
    <w:p>
      <w:pPr>
        <w:spacing w:line="700" w:lineRule="exact"/>
        <w:rPr>
          <w:rFonts w:ascii="仿宋_GB2312" w:hint="eastAsia"/>
          <w:kern w:val="0"/>
          <w:sz w:val="28"/>
          <w:szCs w:val="28"/>
        </w:rPr>
      </w:pPr>
      <w:r>
        <w:rPr>
          <w:rFonts w:ascii="仿宋_GB2312" w:hint="eastAsia"/>
          <w:kern w:val="0"/>
          <w:sz w:val="28"/>
          <w:szCs w:val="28"/>
        </w:rPr>
        <w:t>说明：本单位202</w:t>
      </w:r>
      <w:r>
        <w:rPr>
          <w:rFonts w:ascii="仿宋_GB2312" w:hint="eastAsia"/>
          <w:kern w:val="0"/>
          <w:sz w:val="28"/>
          <w:szCs w:val="28"/>
          <w:lang w:val="en-US" w:eastAsia="zh-CN"/>
        </w:rPr>
        <w:t>6</w:t>
      </w:r>
      <w:r>
        <w:rPr>
          <w:rFonts w:ascii="仿宋_GB2312" w:hint="eastAsia"/>
          <w:kern w:val="0"/>
          <w:sz w:val="28"/>
          <w:szCs w:val="28"/>
        </w:rPr>
        <w:t>年度无</w:t>
      </w:r>
      <w:r>
        <w:rPr>
          <w:rFonts w:ascii="仿宋_GB2312"/>
          <w:kern w:val="0"/>
          <w:sz w:val="28"/>
          <w:szCs w:val="28"/>
        </w:rPr>
        <w:t>国有资本经营</w:t>
      </w:r>
      <w:r>
        <w:rPr>
          <w:rFonts w:ascii="仿宋_GB2312" w:hint="eastAsia"/>
          <w:kern w:val="0"/>
          <w:sz w:val="28"/>
          <w:szCs w:val="28"/>
        </w:rPr>
        <w:t>预算，故本表无数据。</w:t>
      </w:r>
    </w:p>
    <w:p>
      <w:pPr>
        <w:spacing w:line="700" w:lineRule="exact"/>
        <w:ind w:firstLineChars="200" w:firstLine="640"/>
        <w:rPr>
          <w:rFonts w:eastAsia="楷体"/>
          <w:kern w:val="0"/>
          <w:szCs w:val="32"/>
        </w:rPr>
      </w:pPr>
    </w:p>
    <w:tbl>
      <w:tblPr>
        <w:tblpPr w:leftFromText="180" w:rightFromText="180" w:vertAnchor="page" w:horzAnchor="page" w:tblpX="1573" w:tblpY="3079"/>
        <w:tblBorders>
          <w:top w:val="none" w:sz="0" w:space="0" w:color="auto"/>
          <w:left w:val="none" w:sz="0" w:space="0" w:color="auto"/>
          <w:bottom w:val="none" w:sz="0" w:space="0" w:color="auto"/>
          <w:right w:val="none" w:sz="0" w:space="0" w:color="auto"/>
        </w:tblBorders>
        <w:tblLayout w:type="fixed"/>
        <w:tblCellMar>
          <w:top w:w="15" w:type="dxa"/>
          <w:left w:w="15" w:type="dxa"/>
          <w:bottom w:w="15" w:type="dxa"/>
          <w:right w:w="15" w:type="dxa"/>
        </w:tblCellMar>
      </w:tblPr>
      <w:tblGrid>
        <w:gridCol w:w="2197"/>
        <w:gridCol w:w="2197"/>
        <w:gridCol w:w="2197"/>
        <w:gridCol w:w="2198"/>
      </w:tblGrid>
      <w:tr>
        <w:trPr>
          <w:trHeight w:val="390"/>
        </w:trPr>
        <w:tc>
          <w:tcPr>
            <w:tcW w:w="8789" w:type="dxa"/>
            <w:gridSpan w:val="4"/>
            <w:tcBorders>
              <w:bottom w:val="single" w:sz="4" w:space="0" w:color="000000"/>
            </w:tcBorders>
            <w:noWrap/>
            <w:vAlign w:val="center"/>
          </w:tcPr>
          <w:p>
            <w:pPr>
              <w:widowControl/>
              <w:jc w:val="center"/>
              <w:rPr>
                <w:rFonts w:eastAsia="方正小标宋简体"/>
                <w:kern w:val="0"/>
                <w:sz w:val="44"/>
                <w:szCs w:val="44"/>
              </w:rPr>
            </w:pPr>
            <w:r>
              <w:rPr>
                <w:rFonts w:eastAsia="方正小标宋简体" w:hint="eastAsia"/>
                <w:kern w:val="0"/>
                <w:sz w:val="44"/>
                <w:szCs w:val="44"/>
              </w:rPr>
              <w:t>国有资本经营</w:t>
            </w:r>
            <w:r>
              <w:rPr>
                <w:rFonts w:eastAsia="方正小标宋简体"/>
                <w:kern w:val="0"/>
                <w:sz w:val="44"/>
                <w:szCs w:val="44"/>
              </w:rPr>
              <w:t>预算支出</w:t>
            </w:r>
            <w:r>
              <w:rPr>
                <w:rFonts w:eastAsia="方正小标宋简体" w:hint="eastAsia"/>
                <w:kern w:val="0"/>
                <w:sz w:val="44"/>
                <w:szCs w:val="44"/>
                <w:lang w:eastAsia="zh-CN"/>
              </w:rPr>
              <w:t>预算</w:t>
            </w:r>
            <w:r>
              <w:rPr>
                <w:rFonts w:eastAsia="方正小标宋简体"/>
                <w:kern w:val="0"/>
                <w:sz w:val="44"/>
                <w:szCs w:val="44"/>
              </w:rPr>
              <w:t>表</w:t>
            </w:r>
          </w:p>
          <w:p>
            <w:pPr>
              <w:widowControl/>
              <w:jc w:val="right"/>
              <w:rPr>
                <w:rFonts w:eastAsia="华文细黑"/>
                <w:color w:val="000000"/>
                <w:kern w:val="0"/>
                <w:sz w:val="20"/>
              </w:rPr>
            </w:pPr>
          </w:p>
          <w:p>
            <w:pPr>
              <w:widowControl/>
              <w:jc w:val="right"/>
              <w:rPr>
                <w:rFonts w:eastAsia="华文细黑"/>
                <w:color w:val="000000"/>
                <w:kern w:val="0"/>
                <w:sz w:val="20"/>
              </w:rPr>
            </w:pPr>
            <w:r>
              <w:rPr>
                <w:rFonts w:eastAsia="华文细黑"/>
                <w:color w:val="000000"/>
                <w:kern w:val="0"/>
                <w:sz w:val="20"/>
              </w:rPr>
              <w:t>单位：万元</w:t>
            </w:r>
          </w:p>
        </w:tc>
      </w:tr>
      <w:tr>
        <w:trPr>
          <w:trHeight w:val="390"/>
        </w:trPr>
        <w:tc>
          <w:tcPr>
            <w:tcW w:w="2197" w:type="dxa"/>
            <w:vMerge w:val="restart"/>
            <w:tcBorders>
              <w:left w:val="single" w:sz="4" w:space="0" w:color="000000"/>
              <w:bottom w:val="single" w:sz="4" w:space="0" w:color="000000"/>
              <w:right w:val="single" w:sz="4" w:space="0" w:color="000000"/>
            </w:tcBorders>
            <w:noWrap/>
            <w:vAlign w:val="center"/>
          </w:tcPr>
          <w:p>
            <w:pPr>
              <w:autoSpaceDN w:val="0"/>
              <w:jc w:val="center"/>
              <w:textAlignment w:val="center"/>
              <w:rPr>
                <w:rFonts w:eastAsia="华文细黑"/>
                <w:color w:val="000000"/>
                <w:sz w:val="20"/>
              </w:rPr>
            </w:pPr>
            <w:r>
              <w:rPr>
                <w:rFonts w:eastAsia="华文细黑"/>
                <w:color w:val="000000"/>
                <w:sz w:val="20"/>
              </w:rPr>
              <w:t>功能分类</w:t>
            </w:r>
          </w:p>
          <w:p>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合计</w:t>
            </w:r>
          </w:p>
        </w:tc>
        <w:tc>
          <w:tcPr>
            <w:tcW w:w="2197"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eastAsia="华文细黑"/>
                <w:color w:val="000000"/>
                <w:kern w:val="0"/>
                <w:sz w:val="20"/>
              </w:rPr>
            </w:pPr>
            <w:r>
              <w:rPr>
                <w:rFonts w:eastAsia="华文细黑" w:hint="eastAsia"/>
                <w:color w:val="000000"/>
                <w:kern w:val="0"/>
                <w:sz w:val="20"/>
              </w:rPr>
              <w:t>项目支出</w:t>
            </w:r>
          </w:p>
        </w:tc>
      </w:tr>
      <w:tr>
        <w:trPr>
          <w:trHeight w:val="281"/>
        </w:trPr>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left w:val="single" w:sz="4" w:space="0" w:color="000000"/>
              <w:bottom w:val="single" w:sz="4" w:space="0" w:color="000000"/>
              <w:right w:val="single" w:sz="4" w:space="0" w:color="000000"/>
            </w:tcBorders>
            <w:noWrap/>
            <w:vAlign w:val="center"/>
          </w:tcPr>
          <w:p/>
        </w:tc>
        <w:tc>
          <w:tcPr>
            <w:tcW w:w="2197" w:type="dxa"/>
            <w:vMerge/>
            <w:tcBorders>
              <w:top w:val="single" w:sz="4" w:space="0" w:color="000000"/>
              <w:left w:val="single" w:sz="4" w:space="0" w:color="000000"/>
              <w:bottom w:val="single" w:sz="4" w:space="0" w:color="000000"/>
              <w:right w:val="single" w:sz="4" w:space="0" w:color="000000"/>
            </w:tcBorders>
            <w:noWrap/>
            <w:vAlign w:val="center"/>
          </w:tcPr>
          <w:p/>
        </w:tc>
        <w:tc>
          <w:tcPr>
            <w:tcW w:w="2198" w:type="dxa"/>
            <w:vMerge/>
            <w:tcBorders>
              <w:top w:val="single" w:sz="4" w:space="0" w:color="000000"/>
              <w:left w:val="single" w:sz="4" w:space="0" w:color="000000"/>
              <w:bottom w:val="single" w:sz="4" w:space="0" w:color="000000"/>
              <w:right w:val="single" w:sz="4" w:space="0" w:color="000000"/>
            </w:tcBorders>
            <w:noWrap/>
            <w:vAlign w:val="center"/>
          </w:tcPr>
          <w:p/>
        </w:tc>
      </w:tr>
      <w:tr>
        <w:trPr>
          <w:trHeight w:val="392"/>
        </w:trPr>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华文细黑"/>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华文细黑"/>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ind w:firstLineChars="50" w:firstLine="100"/>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lef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right"/>
              <w:rPr>
                <w:rFonts w:eastAsia="宋体"/>
                <w:color w:val="000000"/>
                <w:kern w:val="0"/>
                <w:sz w:val="20"/>
              </w:rPr>
            </w:pPr>
          </w:p>
        </w:tc>
      </w:tr>
      <w:tr>
        <w:trPr>
          <w:trHeight w:val="392"/>
        </w:trPr>
        <w:tc>
          <w:tcPr>
            <w:tcW w:w="2197" w:type="dxa"/>
            <w:tcBorders>
              <w:top w:val="single" w:sz="4" w:space="0" w:color="000000"/>
              <w:left w:val="single" w:sz="4" w:space="0" w:color="000000"/>
              <w:bottom w:val="single" w:sz="4" w:space="0" w:color="000000"/>
            </w:tcBorders>
            <w:shd w:val="clear" w:color="000000" w:fill="FFFFFF"/>
            <w:noWrap/>
            <w:vAlign w:val="center"/>
          </w:tcPr>
          <w:p>
            <w:pPr>
              <w:widowControl/>
              <w:jc w:val="center"/>
              <w:rPr>
                <w:rFonts w:eastAsia="宋体"/>
                <w:color w:val="000000"/>
                <w:kern w:val="0"/>
                <w:sz w:val="20"/>
              </w:rPr>
            </w:pPr>
            <w:r>
              <w:rPr>
                <w:rFonts w:eastAsia="华文细黑"/>
                <w:color w:val="000000"/>
                <w:kern w:val="0"/>
                <w:sz w:val="20"/>
              </w:rPr>
              <w:t>合计</w:t>
            </w: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7"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c>
          <w:tcPr>
            <w:tcW w:w="2198" w:type="dxa"/>
            <w:tcBorders>
              <w:top w:val="single" w:sz="4" w:space="0" w:color="000000"/>
              <w:left w:val="single" w:sz="4" w:space="0" w:color="000000"/>
              <w:bottom w:val="single" w:sz="4" w:space="0" w:color="000000"/>
              <w:right w:val="single" w:sz="4" w:space="0" w:color="000000"/>
            </w:tcBorders>
            <w:shd w:val="clear" w:color="000000" w:fill="FFFFFF"/>
            <w:noWrap/>
            <w:vAlign w:val="center"/>
          </w:tcPr>
          <w:p>
            <w:pPr>
              <w:widowControl/>
              <w:jc w:val="center"/>
              <w:rPr>
                <w:rFonts w:eastAsia="宋体"/>
                <w:color w:val="000000"/>
                <w:kern w:val="0"/>
                <w:sz w:val="20"/>
              </w:rPr>
            </w:pPr>
          </w:p>
        </w:tc>
      </w:tr>
    </w:tbl>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kern w:val="0"/>
          <w:szCs w:val="32"/>
        </w:rPr>
      </w:pPr>
    </w:p>
    <w:p>
      <w:pPr>
        <w:ind w:firstLineChars="200" w:firstLine="640"/>
        <w:rPr>
          <w:rFonts w:eastAsia="楷体"/>
          <w:kern w:val="0"/>
          <w:szCs w:val="32"/>
        </w:rPr>
      </w:pPr>
    </w:p>
    <w:p>
      <w:pPr>
        <w:spacing w:line="700" w:lineRule="exact"/>
        <w:jc w:val="both"/>
        <w:rPr>
          <w:rFonts w:eastAsia="楷体"/>
          <w:kern w:val="0"/>
          <w:szCs w:val="32"/>
        </w:rPr>
      </w:pPr>
    </w:p>
    <w:p>
      <w:pPr>
        <w:rPr>
          <w:rFonts w:eastAsia="楷体"/>
          <w:kern w:val="0"/>
          <w:szCs w:val="32"/>
        </w:rPr>
      </w:pPr>
    </w:p>
    <w:tbl>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72"/>
        <w:gridCol w:w="780"/>
        <w:gridCol w:w="587"/>
        <w:gridCol w:w="240"/>
        <w:gridCol w:w="479"/>
        <w:gridCol w:w="686"/>
        <w:gridCol w:w="527"/>
        <w:gridCol w:w="527"/>
        <w:gridCol w:w="528"/>
        <w:gridCol w:w="552"/>
        <w:gridCol w:w="540"/>
        <w:gridCol w:w="468"/>
        <w:gridCol w:w="552"/>
        <w:gridCol w:w="504"/>
        <w:gridCol w:w="680"/>
        <w:gridCol w:w="554"/>
      </w:tblGrid>
      <w:tr>
        <w:trPr>
          <w:trHeight w:val="1273"/>
        </w:trPr>
        <w:tc>
          <w:tcPr>
            <w:tcW w:w="8676" w:type="dxa"/>
            <w:gridSpan w:val="16"/>
            <w:tcBorders>
              <w:top w:val="nil"/>
              <w:left w:val="nil"/>
              <w:bottom w:val="nil"/>
              <w:right w:val="nil"/>
            </w:tcBorders>
            <w:noWrap/>
            <w:vAlign w:val="center"/>
          </w:tcPr>
          <w:p>
            <w:pPr>
              <w:widowControl/>
              <w:jc w:val="center"/>
              <w:rPr>
                <w:rFonts w:ascii="Calibri" w:eastAsia="方正小标宋简体" w:hAnsi="Calibri"/>
                <w:kern w:val="0"/>
                <w:sz w:val="44"/>
                <w:szCs w:val="44"/>
              </w:rPr>
            </w:pPr>
            <w:r>
              <w:rPr>
                <w:rFonts w:ascii="Calibri" w:eastAsia="方正小标宋简体" w:hAnsi="Calibri" w:hint="eastAsia"/>
                <w:kern w:val="0"/>
                <w:sz w:val="44"/>
                <w:szCs w:val="44"/>
              </w:rPr>
              <w:t>项目支出</w:t>
            </w:r>
            <w:r>
              <w:rPr>
                <w:rFonts w:ascii="Calibri" w:eastAsia="方正小标宋简体" w:hAnsi="Calibri" w:hint="eastAsia"/>
                <w:kern w:val="0"/>
                <w:sz w:val="44"/>
                <w:szCs w:val="44"/>
                <w:lang w:eastAsia="zh-CN"/>
              </w:rPr>
              <w:t>预算</w:t>
            </w:r>
            <w:r>
              <w:rPr>
                <w:rFonts w:ascii="Calibri" w:eastAsia="方正小标宋简体" w:hAnsi="Calibri"/>
                <w:kern w:val="0"/>
                <w:sz w:val="44"/>
                <w:szCs w:val="44"/>
              </w:rPr>
              <w:t>表</w:t>
            </w:r>
          </w:p>
          <w:p>
            <w:pPr>
              <w:autoSpaceDN w:val="0"/>
              <w:jc w:val="center"/>
              <w:textAlignment w:val="center"/>
              <w:rPr>
                <w:rFonts w:ascii="Calibri" w:eastAsia="华文细黑" w:hAnsi="Calibri" w:hint="eastAsia"/>
                <w:color w:val="000000"/>
                <w:sz w:val="20"/>
                <w:szCs w:val="22"/>
              </w:rPr>
            </w:pPr>
          </w:p>
        </w:tc>
      </w:tr>
      <w:tr>
        <w:trPr>
          <w:trHeight w:val="550"/>
        </w:trPr>
        <w:tc>
          <w:tcPr>
            <w:tcW w:w="472"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1367" w:type="dxa"/>
            <w:gridSpan w:val="2"/>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40"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479"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686" w:type="dxa"/>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674" w:type="dxa"/>
            <w:gridSpan w:val="5"/>
            <w:tcBorders>
              <w:top w:val="nil"/>
              <w:left w:val="nil"/>
              <w:bottom w:val="single" w:sz="4" w:space="0" w:color="auto"/>
              <w:right w:val="nil"/>
            </w:tcBorders>
            <w:noWrap/>
            <w:vAlign w:val="center"/>
          </w:tcPr>
          <w:p>
            <w:pPr>
              <w:autoSpaceDN w:val="0"/>
              <w:jc w:val="center"/>
              <w:textAlignment w:val="center"/>
              <w:rPr>
                <w:rFonts w:ascii="Calibri" w:eastAsia="华文细黑" w:hAnsi="Calibri" w:hint="eastAsia"/>
                <w:color w:val="000000"/>
                <w:sz w:val="20"/>
                <w:szCs w:val="22"/>
              </w:rPr>
            </w:pPr>
          </w:p>
        </w:tc>
        <w:tc>
          <w:tcPr>
            <w:tcW w:w="2758" w:type="dxa"/>
            <w:gridSpan w:val="5"/>
            <w:tcBorders>
              <w:top w:val="nil"/>
              <w:left w:val="nil"/>
              <w:bottom w:val="single" w:sz="4" w:space="0" w:color="auto"/>
              <w:right w:val="nil"/>
            </w:tcBorders>
            <w:noWrap/>
            <w:vAlign w:val="bottom"/>
          </w:tcPr>
          <w:p>
            <w:pPr>
              <w:autoSpaceDN w:val="0"/>
              <w:jc w:val="right"/>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单位：万元</w:t>
            </w:r>
          </w:p>
        </w:tc>
      </w:tr>
      <w:tr>
        <w:trPr>
          <w:trHeight w:val="836"/>
        </w:trPr>
        <w:tc>
          <w:tcPr>
            <w:tcW w:w="47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类型</w:t>
            </w:r>
          </w:p>
        </w:tc>
        <w:tc>
          <w:tcPr>
            <w:tcW w:w="1607"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项目名称</w:t>
            </w:r>
          </w:p>
        </w:tc>
        <w:tc>
          <w:tcPr>
            <w:tcW w:w="479" w:type="dxa"/>
            <w:vMerge w:val="restart"/>
            <w:tcBorders>
              <w:top w:val="single" w:sz="4" w:space="0" w:color="auto"/>
              <w:left w:val="single" w:sz="4" w:space="0" w:color="auto"/>
              <w:bottom w:val="single" w:sz="4" w:space="0" w:color="auto"/>
              <w:right w:val="single" w:sz="4" w:space="0" w:color="auto"/>
            </w:tcBorders>
            <w:noWrap/>
            <w:textDirection w:val="tbLrV"/>
            <w:vAlign w:val="center"/>
          </w:tcPr>
          <w:p>
            <w:pPr>
              <w:autoSpaceDN w:val="0"/>
              <w:ind w:left="113" w:right="113"/>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部门（单位）名称</w:t>
            </w:r>
          </w:p>
        </w:tc>
        <w:tc>
          <w:tcPr>
            <w:tcW w:w="686"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合计</w:t>
            </w:r>
          </w:p>
        </w:tc>
        <w:tc>
          <w:tcPr>
            <w:tcW w:w="2674"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本年预算</w:t>
            </w:r>
          </w:p>
        </w:tc>
        <w:tc>
          <w:tcPr>
            <w:tcW w:w="2758" w:type="dxa"/>
            <w:gridSpan w:val="5"/>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上年结转结余</w:t>
            </w:r>
          </w:p>
        </w:tc>
      </w:tr>
      <w:tr>
        <w:trPr>
          <w:trHeight w:val="836"/>
        </w:trPr>
        <w:tc>
          <w:tcPr>
            <w:tcW w:w="472" w:type="dxa"/>
            <w:vMerge/>
            <w:tcBorders>
              <w:top w:val="single" w:sz="4" w:space="0" w:color="auto"/>
              <w:left w:val="single" w:sz="4" w:space="0" w:color="auto"/>
              <w:bottom w:val="single" w:sz="4" w:space="0" w:color="auto"/>
              <w:right w:val="single" w:sz="4" w:space="0" w:color="auto"/>
            </w:tcBorders>
            <w:noWrap/>
            <w:vAlign w:val="center"/>
          </w:tcPr>
          <w:p/>
        </w:tc>
        <w:tc>
          <w:tcPr>
            <w:tcW w:w="78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一级项目</w:t>
            </w:r>
          </w:p>
        </w:tc>
        <w:tc>
          <w:tcPr>
            <w:tcW w:w="827" w:type="dxa"/>
            <w:gridSpan w:val="2"/>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二级</w:t>
            </w:r>
            <w:r>
              <w:rPr>
                <w:rFonts w:ascii="宋体" w:eastAsia="宋体" w:cs="宋体" w:hint="eastAsia"/>
                <w:color w:val="000000"/>
                <w:sz w:val="20"/>
                <w:szCs w:val="22"/>
                <w:lang w:val="en-US" w:eastAsia="zh-CN"/>
              </w:rPr>
              <w:t xml:space="preserve">  </w:t>
            </w:r>
            <w:r>
              <w:rPr>
                <w:rFonts w:ascii="宋体" w:eastAsia="宋体" w:cs="宋体" w:hint="eastAsia"/>
                <w:color w:val="000000"/>
                <w:sz w:val="20"/>
                <w:szCs w:val="22"/>
              </w:rPr>
              <w:t>项目</w:t>
            </w:r>
          </w:p>
        </w:tc>
        <w:tc>
          <w:tcPr>
            <w:tcW w:w="479"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686" w:type="dxa"/>
            <w:vMerge/>
            <w:tcBorders>
              <w:top w:val="single" w:sz="4" w:space="0" w:color="auto"/>
              <w:left w:val="single" w:sz="4" w:space="0" w:color="auto"/>
              <w:bottom w:val="single" w:sz="4" w:space="0" w:color="auto"/>
              <w:right w:val="single" w:sz="4" w:space="0" w:color="auto"/>
            </w:tcBorders>
            <w:noWrap/>
            <w:vAlign w:val="center"/>
          </w:tcPr>
          <w:p/>
        </w:tc>
        <w:tc>
          <w:tcPr>
            <w:tcW w:w="1582"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w:t>
            </w:r>
          </w:p>
        </w:tc>
        <w:tc>
          <w:tcPr>
            <w:tcW w:w="552" w:type="dxa"/>
            <w:vMerge w:val="restart"/>
            <w:tcBorders>
              <w:top w:val="single" w:sz="4" w:space="0" w:color="auto"/>
              <w:left w:val="single" w:sz="4" w:space="0" w:color="auto"/>
              <w:bottom w:val="single" w:sz="4" w:space="0" w:color="auto"/>
              <w:right w:val="single" w:sz="4" w:space="0" w:color="auto"/>
            </w:tcBorders>
            <w:noWrap/>
            <w:vAlign w:val="center"/>
          </w:tcPr>
          <w:p>
            <w:pPr>
              <w:autoSpaceDN w:val="0"/>
              <w:spacing w:line="240" w:lineRule="auto"/>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540" w:type="dxa"/>
            <w:vMerge w:val="restart"/>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lang w:eastAsia="zh-CN"/>
              </w:rPr>
              <w:t>单位资金</w:t>
            </w:r>
          </w:p>
        </w:tc>
        <w:tc>
          <w:tcPr>
            <w:tcW w:w="1524" w:type="dxa"/>
            <w:gridSpan w:val="3"/>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财政拨款结转</w:t>
            </w:r>
          </w:p>
        </w:tc>
        <w:tc>
          <w:tcPr>
            <w:tcW w:w="1234" w:type="dxa"/>
            <w:gridSpan w:val="2"/>
            <w:tcBorders>
              <w:top w:val="single" w:sz="4" w:space="0" w:color="auto"/>
              <w:left w:val="single" w:sz="4" w:space="0" w:color="auto"/>
              <w:bottom w:val="single" w:sz="4" w:space="0" w:color="auto"/>
              <w:right w:val="single" w:sz="4" w:space="0" w:color="auto"/>
            </w:tcBorders>
            <w:noWrap/>
            <w:vAlign w:val="center"/>
          </w:tcPr>
          <w:p>
            <w:pPr>
              <w:tabs>
                <w:tab w:val="left" w:pos="492"/>
              </w:tabs>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非财政拨款结转结余</w:t>
            </w:r>
          </w:p>
        </w:tc>
      </w:tr>
      <w:tr>
        <w:trPr>
          <w:trHeight w:val="2876"/>
        </w:trPr>
        <w:tc>
          <w:tcPr>
            <w:tcW w:w="472" w:type="dxa"/>
            <w:vMerge/>
            <w:tcBorders>
              <w:top w:val="single" w:sz="4" w:space="0" w:color="auto"/>
              <w:left w:val="single" w:sz="4" w:space="0" w:color="auto"/>
              <w:bottom w:val="single" w:sz="4" w:space="0" w:color="auto"/>
              <w:right w:val="single" w:sz="4" w:space="0" w:color="auto"/>
            </w:tcBorders>
            <w:noWrap/>
            <w:vAlign w:val="center"/>
          </w:tcPr>
          <w:p/>
        </w:tc>
        <w:tc>
          <w:tcPr>
            <w:tcW w:w="780" w:type="dxa"/>
            <w:vMerge/>
            <w:tcBorders>
              <w:top w:val="single" w:sz="4" w:space="0" w:color="auto"/>
              <w:left w:val="single" w:sz="4" w:space="0" w:color="auto"/>
              <w:bottom w:val="single" w:sz="4" w:space="0" w:color="auto"/>
              <w:right w:val="single" w:sz="4" w:space="0" w:color="auto"/>
            </w:tcBorders>
            <w:noWrap/>
            <w:vAlign w:val="center"/>
          </w:tcPr>
          <w:p/>
        </w:tc>
        <w:tc>
          <w:tcPr>
            <w:tcW w:w="827" w:type="dxa"/>
            <w:gridSpan w:val="2"/>
            <w:vMerge/>
            <w:tcBorders>
              <w:top w:val="single" w:sz="4" w:space="0" w:color="auto"/>
              <w:left w:val="single" w:sz="4" w:space="0" w:color="auto"/>
              <w:bottom w:val="single" w:sz="4" w:space="0" w:color="auto"/>
              <w:right w:val="single" w:sz="4" w:space="0" w:color="auto"/>
            </w:tcBorders>
            <w:noWrap/>
            <w:vAlign w:val="center"/>
          </w:tcPr>
          <w:p/>
        </w:tc>
        <w:tc>
          <w:tcPr>
            <w:tcW w:w="479" w:type="dxa"/>
            <w:vMerge/>
            <w:tcBorders>
              <w:top w:val="single" w:sz="4" w:space="0" w:color="auto"/>
              <w:left w:val="single" w:sz="4" w:space="0" w:color="auto"/>
              <w:bottom w:val="single" w:sz="4" w:space="0" w:color="auto"/>
              <w:right w:val="single" w:sz="4" w:space="0" w:color="auto"/>
            </w:tcBorders>
            <w:noWrap/>
            <w:vAlign w:val="center"/>
          </w:tcPr>
          <w:p/>
        </w:tc>
        <w:tc>
          <w:tcPr>
            <w:tcW w:w="686" w:type="dxa"/>
            <w:vMerge/>
            <w:tcBorders>
              <w:top w:val="single" w:sz="4" w:space="0" w:color="auto"/>
              <w:left w:val="single" w:sz="4" w:space="0" w:color="auto"/>
              <w:bottom w:val="single" w:sz="4" w:space="0" w:color="auto"/>
              <w:right w:val="single" w:sz="4" w:space="0" w:color="auto"/>
            </w:tcBorders>
            <w:noWrap/>
            <w:vAlign w:val="center"/>
          </w:tcPr>
          <w:p/>
        </w:tc>
        <w:tc>
          <w:tcPr>
            <w:tcW w:w="52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一般公共预算</w:t>
            </w:r>
          </w:p>
        </w:tc>
        <w:tc>
          <w:tcPr>
            <w:tcW w:w="527"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基金</w:t>
            </w:r>
          </w:p>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预算</w:t>
            </w:r>
          </w:p>
        </w:tc>
        <w:tc>
          <w:tcPr>
            <w:tcW w:w="52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国有资本经营预算</w:t>
            </w:r>
          </w:p>
        </w:tc>
        <w:tc>
          <w:tcPr>
            <w:tcW w:w="552"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540" w:type="dxa"/>
            <w:vMerge/>
            <w:tcBorders>
              <w:top w:val="single" w:sz="4" w:space="0" w:color="auto"/>
              <w:left w:val="single" w:sz="4" w:space="0" w:color="auto"/>
              <w:bottom w:val="single" w:sz="4" w:space="0" w:color="auto"/>
              <w:right w:val="single" w:sz="4" w:space="0" w:color="auto"/>
            </w:tcBorders>
            <w:noWrap/>
            <w:textDirection w:val="tbLrV"/>
            <w:vAlign w:val="center"/>
          </w:tcPr>
          <w:p/>
        </w:tc>
        <w:tc>
          <w:tcPr>
            <w:tcW w:w="468"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一般</w:t>
              <w:br/>
              <w:t>公共</w:t>
              <w:br/>
              <w:t>预算</w:t>
            </w:r>
          </w:p>
        </w:tc>
        <w:tc>
          <w:tcPr>
            <w:tcW w:w="55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政府性</w:t>
              <w:br/>
              <w:t>基金</w:t>
              <w:br/>
              <w:t>预算</w:t>
            </w:r>
          </w:p>
        </w:tc>
        <w:tc>
          <w:tcPr>
            <w:tcW w:w="50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国有资本经营</w:t>
              <w:br/>
              <w:t>预算</w:t>
            </w:r>
          </w:p>
        </w:tc>
        <w:tc>
          <w:tcPr>
            <w:tcW w:w="68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lang w:eastAsia="zh-CN"/>
              </w:rPr>
            </w:pPr>
            <w:r>
              <w:rPr>
                <w:rFonts w:ascii="宋体" w:eastAsia="宋体" w:cs="宋体" w:hint="eastAsia"/>
                <w:color w:val="000000"/>
                <w:sz w:val="20"/>
                <w:szCs w:val="22"/>
                <w:lang w:eastAsia="zh-CN"/>
              </w:rPr>
              <w:t>财政专户管理资金</w:t>
            </w:r>
          </w:p>
        </w:tc>
        <w:tc>
          <w:tcPr>
            <w:tcW w:w="554"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宋体" w:eastAsia="宋体" w:cs="宋体" w:hint="eastAsia"/>
                <w:color w:val="000000"/>
                <w:sz w:val="20"/>
                <w:szCs w:val="22"/>
              </w:rPr>
            </w:pPr>
            <w:r>
              <w:rPr>
                <w:rFonts w:ascii="宋体" w:eastAsia="宋体" w:cs="宋体" w:hint="eastAsia"/>
                <w:color w:val="000000"/>
                <w:sz w:val="20"/>
                <w:szCs w:val="22"/>
              </w:rPr>
              <w:t>单位资金</w:t>
            </w: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7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r>
        <w:trPr>
          <w:trHeight w:val="700"/>
        </w:trPr>
        <w:tc>
          <w:tcPr>
            <w:tcW w:w="472"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hint="eastAsia"/>
                <w:color w:val="000000"/>
                <w:sz w:val="20"/>
                <w:szCs w:val="22"/>
              </w:rPr>
            </w:pPr>
            <w:r>
              <w:rPr>
                <w:rFonts w:ascii="Calibri" w:eastAsia="华文细黑" w:hAnsi="Calibri" w:hint="eastAsia"/>
                <w:color w:val="000000"/>
                <w:sz w:val="20"/>
                <w:szCs w:val="22"/>
              </w:rPr>
              <w:t>合计</w:t>
            </w:r>
          </w:p>
        </w:tc>
        <w:tc>
          <w:tcPr>
            <w:tcW w:w="780" w:type="dxa"/>
            <w:tcBorders>
              <w:top w:val="single" w:sz="4" w:space="0" w:color="auto"/>
              <w:left w:val="single" w:sz="4" w:space="0" w:color="auto"/>
              <w:bottom w:val="single" w:sz="4" w:space="0" w:color="auto"/>
              <w:right w:val="single" w:sz="4" w:space="0" w:color="auto"/>
            </w:tcBorders>
            <w:noWrap/>
            <w:vAlign w:val="center"/>
          </w:tcPr>
          <w:p>
            <w:pPr>
              <w:autoSpaceDN w:val="0"/>
              <w:jc w:val="center"/>
              <w:textAlignment w:val="center"/>
              <w:rPr>
                <w:rFonts w:ascii="Calibri" w:eastAsia="华文细黑" w:hAnsi="Calibri"/>
                <w:color w:val="000000"/>
                <w:sz w:val="20"/>
                <w:szCs w:val="22"/>
              </w:rPr>
            </w:pPr>
          </w:p>
        </w:tc>
        <w:tc>
          <w:tcPr>
            <w:tcW w:w="827" w:type="dxa"/>
            <w:gridSpan w:val="2"/>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79"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6"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7"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2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4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468"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2"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0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680"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c>
          <w:tcPr>
            <w:tcW w:w="554" w:type="dxa"/>
            <w:tcBorders>
              <w:top w:val="single" w:sz="4" w:space="0" w:color="auto"/>
              <w:left w:val="single" w:sz="4" w:space="0" w:color="auto"/>
              <w:bottom w:val="single" w:sz="4" w:space="0" w:color="auto"/>
              <w:right w:val="single" w:sz="4" w:space="0" w:color="auto"/>
            </w:tcBorders>
            <w:noWrap/>
            <w:vAlign w:val="center"/>
          </w:tcPr>
          <w:p>
            <w:pPr>
              <w:spacing w:line="700" w:lineRule="exact"/>
              <w:jc w:val="center"/>
              <w:rPr>
                <w:rFonts w:ascii="Calibri" w:eastAsia="楷体" w:hAnsi="Calibri"/>
                <w:kern w:val="0"/>
                <w:szCs w:val="32"/>
              </w:rPr>
            </w:pPr>
          </w:p>
        </w:tc>
      </w:tr>
    </w:tbl>
    <w:p>
      <w:pPr>
        <w:ind w:firstLineChars="1400" w:firstLine="4480"/>
        <w:rPr>
          <w:rFonts w:eastAsia="楷体"/>
        </w:rPr>
      </w:pPr>
    </w:p>
    <w:p>
      <w:pPr>
        <w:ind w:firstLineChars="1400" w:firstLine="4480"/>
        <w:rPr>
          <w:rFonts w:eastAsia="楷体"/>
        </w:rPr>
      </w:pPr>
    </w:p>
    <w:tbl>
      <w:tblPr>
        <w:tblpPr w:leftFromText="180" w:rightFromText="180" w:vertAnchor="text" w:tblpX="90" w:tblpY="337"/>
        <w:tblOverlap w:val="nev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trPr>
          <w:trHeight w:val="1087"/>
        </w:trPr>
        <w:tc>
          <w:tcPr>
            <w:tcW w:w="8780" w:type="dxa"/>
            <w:gridSpan w:val="9"/>
            <w:tcBorders>
              <w:top w:val="nil"/>
              <w:left w:val="nil"/>
              <w:bottom w:val="nil"/>
              <w:right w:val="nil"/>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方正小标宋简体" w:cs="Times New Roman" w:hAnsi="Calibri" w:hint="eastAsia"/>
                <w:kern w:val="0"/>
                <w:sz w:val="44"/>
                <w:szCs w:val="44"/>
                <w:lang w:eastAsia="zh-CN"/>
              </w:rPr>
              <w:t>财政拨款委托业务费支出预算表</w:t>
            </w:r>
          </w:p>
        </w:tc>
      </w:tr>
      <w:tr>
        <w:trPr>
          <w:trHeight w:val="721"/>
        </w:trPr>
        <w:tc>
          <w:tcPr>
            <w:tcW w:w="8780" w:type="dxa"/>
            <w:gridSpan w:val="9"/>
            <w:tcBorders>
              <w:top w:val="nil"/>
              <w:left w:val="nil"/>
              <w:bottom w:val="single" w:sz="4" w:space="0" w:color="auto"/>
              <w:right w:val="nil"/>
            </w:tcBorders>
            <w:noWrap/>
            <w:vAlign w:val="bottom"/>
          </w:tcPr>
          <w:p>
            <w:pPr>
              <w:spacing w:line="240" w:lineRule="auto"/>
              <w:jc w:val="right"/>
              <w:rPr>
                <w:rFonts w:ascii="华文细黑" w:eastAsia="华文细黑" w:cs="华文细黑" w:hint="eastAsia"/>
                <w:kern w:val="0"/>
                <w:sz w:val="20"/>
                <w:szCs w:val="20"/>
                <w:vertAlign w:val="baseline"/>
                <w:lang w:eastAsia="zh-CN"/>
              </w:rPr>
            </w:pPr>
            <w:r>
              <w:rPr>
                <w:rFonts w:ascii="Calibri" w:eastAsia="华文细黑" w:cs="Times New Roman" w:hAnsi="Calibri"/>
                <w:color w:val="000000"/>
                <w:kern w:val="0"/>
                <w:sz w:val="20"/>
                <w:szCs w:val="22"/>
              </w:rPr>
              <w:t>单位：万元</w:t>
            </w:r>
          </w:p>
        </w:tc>
      </w:tr>
      <w:tr>
        <w:trPr>
          <w:trHeight w:val="744"/>
        </w:trPr>
        <w:tc>
          <w:tcPr>
            <w:tcW w:w="181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color w:val="000000"/>
                <w:sz w:val="20"/>
                <w:szCs w:val="20"/>
                <w:lang w:val="en-US" w:eastAsia="zh-CN"/>
              </w:rPr>
            </w:pPr>
            <w:r>
              <w:rPr>
                <w:rFonts w:ascii="华文细黑" w:eastAsia="华文细黑" w:cs="华文细黑" w:hint="eastAsia"/>
                <w:color w:val="000000"/>
                <w:sz w:val="20"/>
                <w:szCs w:val="20"/>
                <w:lang w:eastAsia="zh-CN"/>
              </w:rPr>
              <w:t>部门</w:t>
            </w:r>
            <w:r>
              <w:rPr>
                <w:rFonts w:ascii="华文细黑" w:eastAsia="华文细黑" w:cs="华文细黑" w:hint="eastAsia"/>
                <w:color w:val="000000"/>
                <w:sz w:val="20"/>
                <w:szCs w:val="20"/>
                <w:lang w:val="en-US" w:eastAsia="zh-CN"/>
              </w:rPr>
              <w:t>/单位/</w:t>
            </w:r>
          </w:p>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val="en-US" w:eastAsia="zh-CN"/>
              </w:rPr>
              <w:t>项目名称</w:t>
            </w:r>
          </w:p>
        </w:tc>
        <w:tc>
          <w:tcPr>
            <w:tcW w:w="1284"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color w:val="000000"/>
                <w:sz w:val="20"/>
                <w:szCs w:val="20"/>
                <w:lang w:eastAsia="zh-CN"/>
              </w:rPr>
              <w:t>委托事</w:t>
            </w:r>
            <w:r>
              <w:rPr>
                <w:rFonts w:ascii="华文细黑" w:eastAsia="华文细黑" w:cs="华文细黑" w:hint="eastAsia"/>
                <w:color w:val="000000"/>
                <w:sz w:val="20"/>
                <w:szCs w:val="20"/>
                <w:lang w:val="en-US" w:eastAsia="zh-CN"/>
              </w:rPr>
              <w:t xml:space="preserve">    </w:t>
            </w:r>
            <w:r>
              <w:rPr>
                <w:rFonts w:ascii="华文细黑" w:eastAsia="华文细黑" w:cs="华文细黑" w:hint="eastAsia"/>
                <w:color w:val="000000"/>
                <w:sz w:val="20"/>
                <w:szCs w:val="20"/>
                <w:lang w:eastAsia="zh-CN"/>
              </w:rPr>
              <w:t>项内容</w:t>
            </w:r>
          </w:p>
        </w:tc>
        <w:tc>
          <w:tcPr>
            <w:tcW w:w="2778" w:type="dxa"/>
            <w:gridSpan w:val="4"/>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r>
              <w:rPr>
                <w:rFonts w:ascii="华文细黑" w:eastAsia="华文细黑" w:cs="华文细黑" w:hint="eastAsia"/>
                <w:kern w:val="0"/>
                <w:sz w:val="20"/>
                <w:szCs w:val="20"/>
                <w:vertAlign w:val="baseline"/>
                <w:lang w:eastAsia="zh-CN"/>
              </w:rPr>
              <w:t>财政拨款收入</w:t>
            </w:r>
          </w:p>
        </w:tc>
        <w:tc>
          <w:tcPr>
            <w:tcW w:w="106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是否政府购买服务</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1036"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是否政</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府采购</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（是</w:t>
            </w:r>
            <w:r>
              <w:rPr>
                <w:rFonts w:ascii="华文细黑" w:eastAsia="华文细黑" w:cs="华文细黑" w:hint="eastAsia"/>
                <w:kern w:val="0"/>
                <w:sz w:val="20"/>
                <w:szCs w:val="20"/>
                <w:vertAlign w:val="baseline"/>
                <w:lang w:val="en-US" w:eastAsia="zh-CN"/>
              </w:rPr>
              <w:t>/否</w:t>
            </w:r>
            <w:r>
              <w:rPr>
                <w:rFonts w:ascii="华文细黑" w:eastAsia="华文细黑" w:cs="华文细黑" w:hint="eastAsia"/>
                <w:kern w:val="0"/>
                <w:sz w:val="20"/>
                <w:szCs w:val="20"/>
                <w:vertAlign w:val="baseline"/>
                <w:lang w:eastAsia="zh-CN"/>
              </w:rPr>
              <w:t>）</w:t>
            </w:r>
          </w:p>
        </w:tc>
        <w:tc>
          <w:tcPr>
            <w:tcW w:w="803"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特殊情况说明</w:t>
            </w:r>
          </w:p>
        </w:tc>
      </w:tr>
      <w:tr>
        <w:trPr>
          <w:trHeight w:val="2147"/>
        </w:trPr>
        <w:tc>
          <w:tcPr>
            <w:tcW w:w="1816" w:type="dxa"/>
            <w:vMerge/>
            <w:tcBorders>
              <w:top w:val="single" w:sz="4" w:space="0" w:color="auto"/>
              <w:left w:val="single" w:sz="4" w:space="0" w:color="auto"/>
              <w:bottom w:val="single" w:sz="4" w:space="0" w:color="auto"/>
              <w:right w:val="single" w:sz="4" w:space="0" w:color="auto"/>
            </w:tcBorders>
            <w:noWrap/>
            <w:vAlign w:val="center"/>
          </w:tcPr>
          <w:p/>
        </w:tc>
        <w:tc>
          <w:tcPr>
            <w:tcW w:w="1284" w:type="dxa"/>
            <w:vMerge/>
            <w:tcBorders>
              <w:top w:val="single" w:sz="4" w:space="0" w:color="auto"/>
              <w:left w:val="single" w:sz="4" w:space="0" w:color="auto"/>
              <w:bottom w:val="single" w:sz="4" w:space="0" w:color="auto"/>
              <w:right w:val="single" w:sz="4" w:space="0" w:color="auto"/>
            </w:tcBorders>
            <w:noWrap/>
            <w:vAlign w:val="center"/>
          </w:tc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合计</w:t>
            </w: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Calibri" w:eastAsia="华文细黑" w:cs="Times New Roman" w:hAnsi="Calibri" w:hint="eastAsia"/>
                <w:color w:val="000000"/>
                <w:sz w:val="20"/>
                <w:szCs w:val="22"/>
                <w:lang w:eastAsia="zh-CN"/>
              </w:rPr>
              <w:t>一般公共预算拨款收入</w:t>
            </w: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政府性基金预算拨款收入</w:t>
            </w: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国有资本经营预算拨款收入</w:t>
            </w:r>
          </w:p>
        </w:tc>
        <w:tc>
          <w:tcPr>
            <w:tcW w:w="1063" w:type="dxa"/>
            <w:vMerge/>
            <w:tcBorders>
              <w:top w:val="single" w:sz="4" w:space="0" w:color="auto"/>
              <w:left w:val="single" w:sz="4" w:space="0" w:color="auto"/>
              <w:bottom w:val="single" w:sz="4" w:space="0" w:color="auto"/>
              <w:right w:val="single" w:sz="4" w:space="0" w:color="auto"/>
            </w:tcBorders>
            <w:noWrap/>
            <w:vAlign w:val="center"/>
          </w:tcPr>
          <w:p/>
        </w:tc>
        <w:tc>
          <w:tcPr>
            <w:tcW w:w="1036" w:type="dxa"/>
            <w:vMerge/>
            <w:tcBorders>
              <w:top w:val="single" w:sz="4" w:space="0" w:color="auto"/>
              <w:left w:val="single" w:sz="4" w:space="0" w:color="auto"/>
              <w:bottom w:val="single" w:sz="4" w:space="0" w:color="auto"/>
              <w:right w:val="single" w:sz="4" w:space="0" w:color="auto"/>
            </w:tcBorders>
            <w:noWrap/>
            <w:vAlign w:val="center"/>
          </w:tcPr>
          <w:p/>
        </w:tc>
        <w:tc>
          <w:tcPr>
            <w:tcW w:w="803" w:type="dxa"/>
            <w:vMerge/>
            <w:tcBorders>
              <w:top w:val="single" w:sz="4" w:space="0" w:color="auto"/>
              <w:left w:val="single" w:sz="4" w:space="0" w:color="auto"/>
              <w:bottom w:val="single" w:sz="4" w:space="0" w:color="auto"/>
              <w:right w:val="single" w:sz="4" w:space="0" w:color="auto"/>
            </w:tcBorders>
            <w:noWrap/>
            <w:vAlign w:val="center"/>
          </w:tc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部门名称</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项目名称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100" w:firstLine="2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eastAsia="zh-CN"/>
              </w:rPr>
              <w:t>单位名称</w:t>
            </w:r>
            <w:r>
              <w:rPr>
                <w:rFonts w:ascii="华文细黑" w:eastAsia="华文细黑" w:cs="华文细黑" w:hint="eastAsia"/>
                <w:kern w:val="0"/>
                <w:sz w:val="20"/>
                <w:szCs w:val="20"/>
                <w:vertAlign w:val="baseline"/>
                <w:lang w:val="en-US" w:eastAsia="zh-CN"/>
              </w:rPr>
              <w:t>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项目名称1</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68"/>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ind w:firstLineChars="200" w:firstLine="400"/>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项目名称2</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r>
        <w:trPr>
          <w:trHeight w:val="579"/>
        </w:trPr>
        <w:tc>
          <w:tcPr>
            <w:tcW w:w="181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w:t>
            </w:r>
          </w:p>
        </w:tc>
        <w:tc>
          <w:tcPr>
            <w:tcW w:w="1284"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66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1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72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6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1036"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c>
          <w:tcPr>
            <w:tcW w:w="803" w:type="dxa"/>
            <w:tcBorders>
              <w:top w:val="single" w:sz="4" w:space="0" w:color="auto"/>
              <w:left w:val="single" w:sz="4" w:space="0" w:color="auto"/>
              <w:bottom w:val="single" w:sz="4" w:space="0" w:color="auto"/>
              <w:right w:val="single" w:sz="4" w:space="0" w:color="auto"/>
            </w:tcBorders>
            <w:noWrap/>
            <w:vAlign w:val="center"/>
          </w:tcPr>
          <w:p>
            <w:pPr>
              <w:spacing w:line="240" w:lineRule="auto"/>
              <w:jc w:val="both"/>
              <w:rPr>
                <w:rFonts w:ascii="华文细黑" w:eastAsia="华文细黑" w:cs="华文细黑" w:hint="eastAsia"/>
                <w:kern w:val="0"/>
                <w:sz w:val="20"/>
                <w:szCs w:val="20"/>
                <w:vertAlign w:val="baseline"/>
              </w:rPr>
            </w:pPr>
          </w:p>
        </w:tc>
      </w:tr>
    </w:tbl>
    <w:p>
      <w:pPr>
        <w:ind w:firstLineChars="200" w:firstLine="640"/>
        <w:rPr>
          <w:rFonts w:eastAsia="楷体"/>
          <w:kern w:val="0"/>
          <w:szCs w:val="32"/>
        </w:rPr>
      </w:pPr>
    </w:p>
    <w:p>
      <w:pPr>
        <w:ind w:firstLineChars="200" w:firstLine="640"/>
        <w:rPr>
          <w:rFonts w:eastAsia="楷体"/>
          <w:kern w:val="0"/>
          <w:szCs w:val="32"/>
        </w:rPr>
      </w:pPr>
    </w:p>
    <w:p>
      <w:pPr>
        <w:ind w:firstLineChars="200" w:firstLine="640"/>
        <w:rPr>
          <w:rFonts w:eastAsia="楷体"/>
        </w:rPr>
      </w:pPr>
    </w:p>
    <w:p>
      <w:pPr>
        <w:ind w:firstLineChars="200" w:firstLine="640"/>
        <w:rPr>
          <w:rFonts w:eastAsia="楷体"/>
        </w:rPr>
      </w:pPr>
    </w:p>
    <w:p>
      <w:pPr>
        <w:ind w:firstLineChars="200" w:firstLine="640"/>
        <w:rPr>
          <w:rFonts w:eastAsia="楷体"/>
        </w:rPr>
      </w:pPr>
    </w:p>
    <w:tbl>
      <w:tblPr>
        <w:jc w:val="left"/>
        <w:tblInd w:w="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top w:w="0" w:type="dxa"/>
          <w:left w:w="108" w:type="dxa"/>
          <w:bottom w:w="0" w:type="dxa"/>
          <w:right w:w="108" w:type="dxa"/>
        </w:tblCellMar>
      </w:tblPr>
      <w:tblGrid>
        <w:gridCol w:w="1038"/>
        <w:gridCol w:w="1038"/>
        <w:gridCol w:w="1038"/>
        <w:gridCol w:w="1038"/>
        <w:gridCol w:w="778"/>
        <w:gridCol w:w="1447"/>
        <w:gridCol w:w="641"/>
        <w:gridCol w:w="641"/>
        <w:gridCol w:w="641"/>
        <w:gridCol w:w="641"/>
      </w:tblGrid>
      <w:tr>
        <w:trPr>
          <w:trHeight w:val="688"/>
        </w:trPr>
        <w:tc>
          <w:tcPr>
            <w:tcW w:w="8941" w:type="dxa"/>
            <w:gridSpan w:val="10"/>
            <w:tcBorders>
              <w:top w:val="nil"/>
              <w:left w:val="nil"/>
              <w:bottom w:val="single" w:sz="4" w:space="0" w:color="000000"/>
              <w:right w:val="nil"/>
            </w:tcBorders>
            <w:noWrap/>
          </w:tcPr>
          <w:p>
            <w:pPr>
              <w:widowControl/>
              <w:jc w:val="center"/>
              <w:rPr>
                <w:rFonts w:ascii="Calibri" w:eastAsia="方正小标宋简体" w:cs="Times New Roman" w:hAnsi="Calibri"/>
                <w:kern w:val="0"/>
                <w:sz w:val="44"/>
                <w:szCs w:val="44"/>
              </w:rPr>
            </w:pPr>
            <w:r>
              <w:rPr>
                <w:rFonts w:ascii="Calibri" w:eastAsia="方正小标宋简体" w:cs="Times New Roman" w:hAnsi="Calibri" w:hint="eastAsia"/>
                <w:kern w:val="0"/>
                <w:sz w:val="44"/>
                <w:szCs w:val="44"/>
              </w:rPr>
              <w:t>项目支出</w:t>
            </w:r>
            <w:r>
              <w:rPr>
                <w:rFonts w:ascii="Calibri" w:eastAsia="方正小标宋简体" w:cs="Times New Roman" w:hAnsi="Calibri" w:hint="eastAsia"/>
                <w:kern w:val="0"/>
                <w:sz w:val="44"/>
                <w:szCs w:val="44"/>
                <w:lang w:eastAsia="zh-CN"/>
              </w:rPr>
              <w:t>绩效目标</w:t>
            </w:r>
            <w:r>
              <w:rPr>
                <w:rFonts w:ascii="Calibri" w:eastAsia="方正小标宋简体" w:cs="Times New Roman" w:hAnsi="Calibri"/>
                <w:kern w:val="0"/>
                <w:sz w:val="44"/>
                <w:szCs w:val="44"/>
              </w:rPr>
              <w:t>表</w:t>
            </w:r>
          </w:p>
          <w:p>
            <w:pPr>
              <w:spacing w:line="700" w:lineRule="exact"/>
              <w:jc w:val="right"/>
              <w:rPr>
                <w:rFonts w:ascii="Calibri" w:eastAsia="楷体" w:cs="Times New Roman" w:hAnsi="Calibri"/>
                <w:kern w:val="0"/>
                <w:szCs w:val="32"/>
                <w:vertAlign w:val="baseline"/>
              </w:rPr>
            </w:pPr>
            <w:r>
              <w:rPr>
                <w:rFonts w:ascii="Calibri" w:eastAsia="华文细黑" w:cs="Times New Roman" w:hAnsi="Calibri" w:hint="eastAsia"/>
                <w:color w:val="000000"/>
                <w:sz w:val="20"/>
                <w:szCs w:val="22"/>
              </w:rPr>
              <w:t>单位：万元</w:t>
            </w:r>
          </w:p>
        </w:tc>
      </w:tr>
      <w:tr>
        <w:trPr>
          <w:trHeight w:val="1071"/>
        </w:trPr>
        <w:tc>
          <w:tcPr>
            <w:tcW w:w="1038" w:type="dxa"/>
            <w:tcBorders>
              <w:top w:val="single" w:sz="4" w:space="0" w:color="000000"/>
              <w:left w:val="single" w:sz="4" w:space="0" w:color="000000"/>
              <w:bottom w:val="single" w:sz="4" w:space="0" w:color="000000"/>
              <w:right w:val="single" w:sz="4" w:space="0" w:color="000000"/>
            </w:tcBorders>
            <w:noWrap/>
            <w:vAlign w:val="center"/>
          </w:tcPr>
          <w:p>
            <w:pPr>
              <w:keepNext w:val="0"/>
              <w:keepLines w:val="0"/>
              <w:pageBreakBefore w:val="0"/>
              <w:widowControl w:val="0"/>
              <w:kinsoku/>
              <w:wordWrap/>
              <w:overflowPunct/>
              <w:topLinePunct w:val="0"/>
              <w:autoSpaceDE/>
              <w:autoSpaceDN/>
              <w:bidi w:val="0"/>
              <w:adjustRightInd/>
              <w:snapToGrid/>
              <w:spacing w:line="240" w:lineRule="auto"/>
              <w:ind w:left="400" w:right="0" w:hangingChars="200" w:hanging="400"/>
              <w:jc w:val="center"/>
              <w:textAlignment w:val="auto"/>
              <w:outlineLvl w:val="9"/>
              <w:rPr>
                <w:rFonts w:ascii="华文细黑" w:eastAsia="华文细黑" w:cs="华文细黑" w:hint="eastAsia"/>
                <w:kern w:val="0"/>
                <w:sz w:val="20"/>
                <w:szCs w:val="20"/>
                <w:vertAlign w:val="baseline"/>
                <w:lang w:val="en-US" w:eastAsia="zh-CN"/>
              </w:rPr>
            </w:pPr>
            <w:r>
              <w:rPr>
                <w:rFonts w:ascii="华文细黑" w:eastAsia="华文细黑" w:cs="华文细黑" w:hint="eastAsia"/>
                <w:kern w:val="0"/>
                <w:sz w:val="20"/>
                <w:szCs w:val="20"/>
                <w:vertAlign w:val="baseline"/>
                <w:lang w:val="en-US" w:eastAsia="zh-CN"/>
              </w:rPr>
              <w:t>单位名称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项目名称</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年度资</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金总额</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（万元）</w:t>
            </w:r>
          </w:p>
        </w:tc>
        <w:tc>
          <w:tcPr>
            <w:tcW w:w="103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年度绩</w:t>
            </w:r>
            <w:r>
              <w:rPr>
                <w:rFonts w:ascii="华文细黑" w:eastAsia="华文细黑" w:cs="华文细黑" w:hint="eastAsia"/>
                <w:kern w:val="0"/>
                <w:sz w:val="20"/>
                <w:szCs w:val="20"/>
                <w:vertAlign w:val="baseline"/>
                <w:lang w:val="en-US" w:eastAsia="zh-CN"/>
              </w:rPr>
              <w:t xml:space="preserve">  </w:t>
            </w:r>
            <w:r>
              <w:rPr>
                <w:rFonts w:ascii="华文细黑" w:eastAsia="华文细黑" w:cs="华文细黑" w:hint="eastAsia"/>
                <w:kern w:val="0"/>
                <w:sz w:val="20"/>
                <w:szCs w:val="20"/>
                <w:vertAlign w:val="baseline"/>
                <w:lang w:eastAsia="zh-CN"/>
              </w:rPr>
              <w:t>效目标</w:t>
            </w:r>
          </w:p>
        </w:tc>
        <w:tc>
          <w:tcPr>
            <w:tcW w:w="778"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一级指标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二级指标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三级指标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指标解释</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指标值</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权重</w:t>
            </w:r>
          </w:p>
        </w:tc>
      </w:tr>
      <w:tr>
        <w:trPr>
          <w:trHeight w:val="561"/>
        </w:trPr>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103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778" w:type="dxa"/>
            <w:vMerge w:val="restart"/>
            <w:tcBorders>
              <w:top w:val="single" w:sz="4" w:space="0" w:color="000000"/>
              <w:left w:val="single" w:sz="4" w:space="0" w:color="000000"/>
              <w:bottom w:val="single" w:sz="4" w:space="0" w:color="auto"/>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成本指标</w:t>
            </w:r>
          </w:p>
        </w:tc>
        <w:tc>
          <w:tcPr>
            <w:tcW w:w="1447"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经济成本指标</w:t>
            </w: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000000"/>
              <w:bottom w:val="single" w:sz="4" w:space="0" w:color="000000"/>
              <w:right w:val="single" w:sz="4" w:space="0" w:color="000000"/>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000000"/>
              <w:bottom w:val="single" w:sz="4" w:space="0" w:color="auto"/>
              <w:right w:val="single" w:sz="4" w:space="0" w:color="000000"/>
            </w:tcBorders>
            <w:noWrap/>
            <w:vAlign w:val="center"/>
          </w:tcPr>
          <w:p/>
        </w:tc>
        <w:tc>
          <w:tcPr>
            <w:tcW w:w="1447"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社会成本指标</w:t>
            </w: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000000"/>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000000"/>
              <w:bottom w:val="single" w:sz="4" w:space="0" w:color="auto"/>
              <w:right w:val="single" w:sz="4" w:space="0" w:color="000000"/>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生态环境成本指标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产出指标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数量指标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质量指标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时效指标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val="restart"/>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效益指标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经济效益指标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社会效益指标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56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vMerge/>
            <w:tcBorders>
              <w:top w:val="single" w:sz="4" w:space="0" w:color="auto"/>
              <w:left w:val="single" w:sz="4" w:space="0" w:color="auto"/>
              <w:bottom w:val="single" w:sz="4" w:space="0" w:color="auto"/>
              <w:right w:val="single" w:sz="4" w:space="0" w:color="auto"/>
            </w:tcBorders>
            <w:noWrap/>
            <w:vAlign w:val="center"/>
          </w:tcP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生态效益指标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r>
        <w:trPr>
          <w:trHeight w:val="1041"/>
        </w:trPr>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1038" w:type="dxa"/>
            <w:vMerge/>
            <w:tcBorders>
              <w:top w:val="single" w:sz="4" w:space="0" w:color="auto"/>
              <w:left w:val="single" w:sz="4" w:space="0" w:color="000000"/>
              <w:bottom w:val="single" w:sz="4" w:space="0" w:color="auto"/>
              <w:right w:val="single" w:sz="4" w:space="0" w:color="000000"/>
            </w:tcBorders>
            <w:noWrap/>
            <w:vAlign w:val="center"/>
          </w:tcPr>
          <w:p/>
        </w:tc>
        <w:tc>
          <w:tcPr>
            <w:tcW w:w="778"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满意度指标</w:t>
            </w:r>
          </w:p>
        </w:tc>
        <w:tc>
          <w:tcPr>
            <w:tcW w:w="1447"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lang w:eastAsia="zh-CN"/>
              </w:rPr>
            </w:pPr>
            <w:r>
              <w:rPr>
                <w:rFonts w:ascii="华文细黑" w:eastAsia="华文细黑" w:cs="华文细黑" w:hint="eastAsia"/>
                <w:kern w:val="0"/>
                <w:sz w:val="20"/>
                <w:szCs w:val="20"/>
                <w:vertAlign w:val="baseline"/>
                <w:lang w:eastAsia="zh-CN"/>
              </w:rPr>
              <w:t>服务对象满意度指标</w:t>
            </w: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c>
          <w:tcPr>
            <w:tcW w:w="641" w:type="dxa"/>
            <w:tcBorders>
              <w:top w:val="single" w:sz="4" w:space="0" w:color="auto"/>
              <w:left w:val="single" w:sz="4" w:space="0" w:color="auto"/>
              <w:bottom w:val="single" w:sz="4" w:space="0" w:color="auto"/>
              <w:right w:val="single" w:sz="4" w:space="0" w:color="auto"/>
            </w:tcBorders>
            <w:noWrap/>
            <w:vAlign w:val="center"/>
          </w:tcPr>
          <w:p>
            <w:pPr>
              <w:spacing w:line="240" w:lineRule="auto"/>
              <w:jc w:val="center"/>
              <w:rPr>
                <w:rFonts w:ascii="华文细黑" w:eastAsia="华文细黑" w:cs="华文细黑" w:hint="eastAsia"/>
                <w:kern w:val="0"/>
                <w:sz w:val="20"/>
                <w:szCs w:val="20"/>
                <w:vertAlign w:val="baseline"/>
              </w:rPr>
            </w:pPr>
          </w:p>
        </w:tc>
      </w:tr>
    </w:tbl>
    <w:p>
      <w:pPr>
        <w:spacing w:line="700" w:lineRule="exact"/>
        <w:rPr>
          <w:rFonts w:eastAsia="楷体"/>
          <w:kern w:val="0"/>
          <w:szCs w:val="32"/>
        </w:rPr>
      </w:pPr>
    </w:p>
    <w:p>
      <w:pPr>
        <w:spacing w:line="700" w:lineRule="exact"/>
        <w:ind w:firstLineChars="200" w:firstLine="640"/>
        <w:rPr>
          <w:rFonts w:eastAsia="楷体"/>
          <w:kern w:val="0"/>
          <w:szCs w:val="32"/>
        </w:rPr>
      </w:pPr>
    </w:p>
    <w:p>
      <w:pPr>
        <w:spacing w:line="700" w:lineRule="exact"/>
        <w:ind w:firstLineChars="200" w:firstLine="640"/>
        <w:rPr>
          <w:rFonts w:eastAsia="楷体" w:hint="eastAsia"/>
          <w:kern w:val="0"/>
          <w:szCs w:val="32"/>
        </w:rPr>
      </w:pPr>
    </w:p>
    <w:p>
      <w:pPr>
        <w:spacing w:line="700" w:lineRule="exact"/>
        <w:ind w:firstLineChars="200" w:firstLine="640"/>
        <w:rPr>
          <w:rFonts w:eastAsia="楷体" w:hint="eastAsia"/>
          <w:kern w:val="0"/>
          <w:szCs w:val="32"/>
        </w:rPr>
      </w:pPr>
    </w:p>
    <w:p>
      <w:pPr>
        <w:spacing w:line="700" w:lineRule="exact"/>
        <w:ind w:firstLineChars="200" w:firstLine="640"/>
        <w:rPr>
          <w:rFonts w:eastAsia="楷体" w:hint="eastAsia"/>
          <w:kern w:val="0"/>
          <w:szCs w:val="32"/>
        </w:rPr>
      </w:pPr>
    </w:p>
    <w:p>
      <w:pPr>
        <w:spacing w:line="700" w:lineRule="exact"/>
        <w:ind w:firstLineChars="200" w:firstLine="640"/>
        <w:rPr>
          <w:rFonts w:eastAsia="楷体" w:hint="eastAsia"/>
          <w:kern w:val="0"/>
          <w:szCs w:val="32"/>
        </w:rPr>
      </w:pPr>
      <w:r>
        <w:rPr>
          <w:rFonts w:eastAsia="楷体" w:hint="eastAsia"/>
          <w:kern w:val="0"/>
          <w:szCs w:val="32"/>
        </w:rPr>
        <w:br w:type="page"/>
      </w:r>
    </w:p>
    <w:p>
      <w:pPr>
        <w:ind w:firstLineChars="200" w:firstLine="640"/>
        <w:jc w:val="center"/>
        <w:rPr>
          <w:rFonts w:eastAsia="黑体"/>
        </w:rPr>
      </w:pPr>
      <w:r>
        <w:rPr>
          <w:rFonts w:eastAsia="黑体"/>
        </w:rPr>
        <w:t>第三部分 情况说明</w:t>
      </w:r>
    </w:p>
    <w:p>
      <w:pPr>
        <w:rPr>
          <w:rFonts w:eastAsia="仿宋"/>
          <w:szCs w:val="32"/>
        </w:rPr>
      </w:pPr>
    </w:p>
    <w:p>
      <w:pPr>
        <w:ind w:firstLineChars="200" w:firstLine="640"/>
        <w:rPr>
          <w:rFonts w:eastAsia="黑体"/>
          <w:szCs w:val="32"/>
        </w:rPr>
      </w:pPr>
      <w:r>
        <w:rPr>
          <w:rFonts w:eastAsia="黑体"/>
          <w:szCs w:val="32"/>
        </w:rPr>
        <w:t>一、20</w:t>
      </w:r>
      <w:r>
        <w:rPr>
          <w:rFonts w:eastAsia="黑体" w:hint="eastAsia"/>
          <w:szCs w:val="32"/>
        </w:rPr>
        <w:t>2</w:t>
      </w:r>
      <w:r>
        <w:rPr>
          <w:rFonts w:eastAsia="黑体" w:hint="eastAsia"/>
          <w:szCs w:val="32"/>
          <w:lang w:val="en-US" w:eastAsia="zh-CN"/>
        </w:rPr>
        <w:t>6</w:t>
      </w:r>
      <w:r>
        <w:rPr>
          <w:rFonts w:eastAsia="黑体"/>
          <w:szCs w:val="32"/>
        </w:rPr>
        <w:t>年收支预算总体情况</w:t>
      </w:r>
    </w:p>
    <w:p>
      <w:pPr>
        <w:ind w:firstLineChars="200" w:firstLine="640"/>
        <w:rPr>
          <w:rFonts w:ascii="仿宋_GB2312" w:hint="eastAsia"/>
          <w:szCs w:val="32"/>
        </w:rPr>
      </w:pPr>
      <w:r>
        <w:rPr>
          <w:rFonts w:ascii="仿宋_GB2312" w:hint="eastAsia"/>
          <w:szCs w:val="32"/>
        </w:rPr>
        <w:t>按照综合预算的原则，所有收入和支出全部纳入</w:t>
      </w:r>
      <w:r>
        <w:rPr>
          <w:rFonts w:ascii="仿宋_GB2312"/>
          <w:szCs w:val="32"/>
        </w:rPr>
        <w:t>单位</w:t>
      </w:r>
      <w:r>
        <w:rPr>
          <w:rFonts w:ascii="仿宋_GB2312" w:hint="eastAsia"/>
          <w:szCs w:val="32"/>
        </w:rPr>
        <w:t>预算管理。收入包括：一般公共预算拨款收入；支出包括：一般公共服务支出、社会保障和就业支出、卫生健康支出、住房保障支出等。202</w:t>
      </w:r>
      <w:r>
        <w:rPr>
          <w:rFonts w:ascii="仿宋_GB2312" w:hint="eastAsia"/>
          <w:szCs w:val="32"/>
          <w:lang w:val="en-US" w:eastAsia="zh-CN"/>
        </w:rPr>
        <w:t>6</w:t>
      </w:r>
      <w:r>
        <w:rPr>
          <w:rFonts w:ascii="仿宋_GB2312" w:hint="eastAsia"/>
          <w:szCs w:val="32"/>
        </w:rPr>
        <w:t>年收支总预算</w:t>
      </w:r>
      <w:r>
        <w:rPr>
          <w:rFonts w:ascii="仿宋_GB2312" w:hint="eastAsia"/>
          <w:szCs w:val="32"/>
          <w:lang w:val="en-US" w:eastAsia="zh-CN"/>
        </w:rPr>
        <w:t>232.31</w:t>
      </w:r>
      <w:r>
        <w:rPr>
          <w:rFonts w:ascii="仿宋_GB2312" w:hint="eastAsia"/>
          <w:szCs w:val="32"/>
        </w:rPr>
        <w:t>万元</w:t>
      </w:r>
      <w:r>
        <w:rPr>
          <w:rFonts w:ascii="仿宋_GB2312" w:hint="eastAsia"/>
          <w:szCs w:val="32"/>
          <w:lang w:eastAsia="zh-CN"/>
        </w:rPr>
        <w:t>，其中：本年预算</w:t>
      </w:r>
      <w:r>
        <w:rPr>
          <w:rFonts w:ascii="仿宋_GB2312" w:hint="eastAsia"/>
          <w:szCs w:val="32"/>
          <w:lang w:val="en-US" w:eastAsia="zh-CN"/>
        </w:rPr>
        <w:t>232.31</w:t>
      </w:r>
      <w:r>
        <w:rPr>
          <w:rFonts w:ascii="仿宋_GB2312" w:hint="eastAsia"/>
          <w:szCs w:val="32"/>
          <w:lang w:eastAsia="zh-CN"/>
        </w:rPr>
        <w:t>万元。</w:t>
      </w:r>
      <w:r>
        <w:rPr>
          <w:rFonts w:ascii="仿宋_GB2312" w:hint="eastAsia"/>
          <w:szCs w:val="32"/>
          <w:lang w:val="en-US" w:eastAsia="zh-CN"/>
        </w:rPr>
        <w:t>2026年本年预算</w:t>
      </w:r>
      <w:r>
        <w:rPr>
          <w:rFonts w:ascii="仿宋_GB2312" w:hint="eastAsia"/>
          <w:szCs w:val="32"/>
        </w:rPr>
        <w:t>比202</w:t>
      </w:r>
      <w:r>
        <w:rPr>
          <w:rFonts w:ascii="仿宋_GB2312" w:hint="eastAsia"/>
          <w:szCs w:val="32"/>
          <w:lang w:val="en-US" w:eastAsia="zh-CN"/>
        </w:rPr>
        <w:t>5</w:t>
      </w:r>
      <w:r>
        <w:rPr>
          <w:rFonts w:ascii="仿宋_GB2312" w:hint="eastAsia"/>
          <w:szCs w:val="32"/>
        </w:rPr>
        <w:t>年</w:t>
      </w:r>
      <w:r>
        <w:rPr>
          <w:rFonts w:ascii="仿宋_GB2312" w:hint="eastAsia"/>
          <w:szCs w:val="32"/>
          <w:lang w:eastAsia="zh-CN"/>
        </w:rPr>
        <w:t>当年</w:t>
      </w:r>
      <w:r>
        <w:rPr>
          <w:rFonts w:ascii="仿宋_GB2312" w:hint="eastAsia"/>
          <w:szCs w:val="32"/>
        </w:rPr>
        <w:t>预算</w:t>
      </w:r>
      <w:r>
        <w:rPr>
          <w:rFonts w:ascii="仿宋_GB2312"/>
          <w:szCs w:val="32"/>
        </w:rPr>
        <w:t>增加</w:t>
      </w:r>
      <w:r>
        <w:rPr>
          <w:rFonts w:ascii="仿宋_GB2312" w:hint="eastAsia"/>
          <w:szCs w:val="32"/>
          <w:lang w:val="en-US" w:eastAsia="zh-CN"/>
        </w:rPr>
        <w:t>20.61</w:t>
      </w:r>
      <w:r>
        <w:rPr>
          <w:rFonts w:ascii="仿宋_GB2312" w:hint="eastAsia"/>
          <w:szCs w:val="32"/>
        </w:rPr>
        <w:t>万元，主要原因</w:t>
      </w:r>
      <w:r>
        <w:rPr>
          <w:rFonts w:ascii="仿宋_GB2312" w:hint="eastAsia"/>
          <w:szCs w:val="32"/>
          <w:lang w:val="en-US" w:eastAsia="zh-CN"/>
        </w:rPr>
        <w:t>一</w:t>
      </w:r>
      <w:r>
        <w:rPr>
          <w:rFonts w:ascii="仿宋_GB2312" w:hint="eastAsia"/>
          <w:szCs w:val="32"/>
        </w:rPr>
        <w:t>是</w:t>
      </w:r>
      <w:r>
        <w:rPr>
          <w:rFonts w:ascii="仿宋_GB2312" w:hint="eastAsia"/>
          <w:szCs w:val="32"/>
          <w:lang w:val="en-US" w:eastAsia="zh-CN"/>
        </w:rPr>
        <w:t>2026年由单位缴纳地职业年金部分纳入预算</w:t>
      </w:r>
      <w:r>
        <w:rPr>
          <w:rFonts w:ascii="仿宋_GB2312" w:hint="eastAsia"/>
          <w:szCs w:val="32"/>
          <w:lang w:eastAsia="zh-CN"/>
        </w:rPr>
        <w:t>，</w:t>
      </w:r>
      <w:r>
        <w:rPr>
          <w:rFonts w:ascii="仿宋_GB2312" w:hint="eastAsia"/>
          <w:szCs w:val="32"/>
          <w:lang w:val="en-US" w:eastAsia="zh-CN"/>
        </w:rPr>
        <w:t>二是</w:t>
      </w:r>
      <w:r>
        <w:rPr>
          <w:rFonts w:ascii="仿宋_GB2312" w:hint="eastAsia"/>
          <w:szCs w:val="32"/>
        </w:rPr>
        <w:t>本年度工资核定标准导致本年预算较上年有所增加。</w:t>
      </w:r>
    </w:p>
    <w:p>
      <w:pPr>
        <w:ind w:firstLineChars="200" w:firstLine="640"/>
        <w:rPr>
          <w:rFonts w:eastAsia="黑体"/>
          <w:szCs w:val="32"/>
        </w:rPr>
      </w:pPr>
      <w:r>
        <w:rPr>
          <w:rFonts w:eastAsia="黑体"/>
          <w:szCs w:val="32"/>
        </w:rPr>
        <w:t>二、20</w:t>
      </w:r>
      <w:r>
        <w:rPr>
          <w:rFonts w:eastAsia="黑体" w:hint="eastAsia"/>
          <w:szCs w:val="32"/>
        </w:rPr>
        <w:t>2</w:t>
      </w:r>
      <w:r>
        <w:rPr>
          <w:rFonts w:eastAsia="黑体" w:hint="eastAsia"/>
          <w:szCs w:val="32"/>
          <w:lang w:val="en-US" w:eastAsia="zh-CN"/>
        </w:rPr>
        <w:t>6</w:t>
      </w:r>
      <w:r>
        <w:rPr>
          <w:rFonts w:eastAsia="黑体"/>
          <w:szCs w:val="32"/>
        </w:rPr>
        <w:t>年收入预算情况</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年收入预算</w:t>
      </w:r>
      <w:r>
        <w:rPr>
          <w:rFonts w:hint="eastAsia"/>
          <w:szCs w:val="32"/>
          <w:lang w:val="en-US" w:eastAsia="zh-CN"/>
        </w:rPr>
        <w:t>232.31</w:t>
      </w:r>
      <w:r>
        <w:rPr>
          <w:szCs w:val="32"/>
        </w:rPr>
        <w:t>万元，其中：本年收入</w:t>
      </w:r>
      <w:r>
        <w:rPr>
          <w:rFonts w:hint="eastAsia"/>
          <w:szCs w:val="32"/>
          <w:lang w:val="en-US" w:eastAsia="zh-CN"/>
        </w:rPr>
        <w:t>232.31</w:t>
      </w:r>
      <w:r>
        <w:rPr>
          <w:szCs w:val="32"/>
        </w:rPr>
        <w:t>万元，占100%。本年收入中，一般公共预算拨款收入</w:t>
      </w:r>
      <w:r>
        <w:rPr>
          <w:rFonts w:hint="eastAsia"/>
          <w:szCs w:val="32"/>
          <w:lang w:val="en-US" w:eastAsia="zh-CN"/>
        </w:rPr>
        <w:t>232.31</w:t>
      </w:r>
      <w:r>
        <w:rPr>
          <w:szCs w:val="32"/>
        </w:rPr>
        <w:t>万元，占100%</w:t>
      </w:r>
      <w:r>
        <w:rPr>
          <w:rFonts w:hint="eastAsia"/>
          <w:szCs w:val="32"/>
        </w:rPr>
        <w:t>。</w:t>
      </w:r>
    </w:p>
    <w:p>
      <w:pPr>
        <w:ind w:firstLineChars="200" w:firstLine="640"/>
        <w:rPr>
          <w:rFonts w:eastAsia="黑体"/>
          <w:szCs w:val="32"/>
        </w:rPr>
      </w:pPr>
      <w:r>
        <w:rPr>
          <w:rFonts w:eastAsia="黑体"/>
          <w:szCs w:val="32"/>
        </w:rPr>
        <w:t>三、20</w:t>
      </w:r>
      <w:r>
        <w:rPr>
          <w:rFonts w:eastAsia="黑体" w:hint="eastAsia"/>
          <w:szCs w:val="32"/>
        </w:rPr>
        <w:t>2</w:t>
      </w:r>
      <w:r>
        <w:rPr>
          <w:rFonts w:eastAsia="黑体" w:hint="eastAsia"/>
          <w:szCs w:val="32"/>
          <w:lang w:val="en-US" w:eastAsia="zh-CN"/>
        </w:rPr>
        <w:t>6</w:t>
      </w:r>
      <w:r>
        <w:rPr>
          <w:rFonts w:eastAsia="黑体"/>
          <w:szCs w:val="32"/>
        </w:rPr>
        <w:t>年支出预算情况</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年支出预算</w:t>
      </w:r>
      <w:r>
        <w:rPr>
          <w:rFonts w:hint="eastAsia"/>
          <w:szCs w:val="32"/>
          <w:lang w:val="en-US" w:eastAsia="zh-CN"/>
        </w:rPr>
        <w:t>232.31</w:t>
      </w:r>
      <w:r>
        <w:rPr>
          <w:szCs w:val="32"/>
        </w:rPr>
        <w:t>万元，其中：基本支出</w:t>
      </w:r>
      <w:r>
        <w:rPr>
          <w:rFonts w:hint="eastAsia"/>
          <w:szCs w:val="32"/>
          <w:lang w:val="en-US" w:eastAsia="zh-CN"/>
        </w:rPr>
        <w:t>232.31</w:t>
      </w:r>
      <w:r>
        <w:rPr>
          <w:szCs w:val="32"/>
        </w:rPr>
        <w:t>万元，占</w:t>
      </w:r>
      <w:r>
        <w:rPr>
          <w:rFonts w:hint="eastAsia"/>
          <w:szCs w:val="32"/>
          <w:lang w:val="en-US" w:eastAsia="zh-CN"/>
        </w:rPr>
        <w:t>100</w:t>
      </w:r>
      <w:r>
        <w:rPr>
          <w:szCs w:val="32"/>
        </w:rPr>
        <w:t>%。</w:t>
      </w:r>
    </w:p>
    <w:p>
      <w:pPr>
        <w:ind w:firstLineChars="200" w:firstLine="640"/>
        <w:rPr>
          <w:rFonts w:eastAsia="黑体"/>
          <w:szCs w:val="32"/>
        </w:rPr>
      </w:pPr>
      <w:r>
        <w:rPr>
          <w:rFonts w:eastAsia="黑体"/>
          <w:szCs w:val="32"/>
        </w:rPr>
        <w:t>四、20</w:t>
      </w:r>
      <w:r>
        <w:rPr>
          <w:rFonts w:eastAsia="黑体" w:hint="eastAsia"/>
          <w:szCs w:val="32"/>
        </w:rPr>
        <w:t>2</w:t>
      </w:r>
      <w:r>
        <w:rPr>
          <w:rFonts w:eastAsia="黑体" w:hint="eastAsia"/>
          <w:szCs w:val="32"/>
          <w:lang w:val="en-US" w:eastAsia="zh-CN"/>
        </w:rPr>
        <w:t>6</w:t>
      </w:r>
      <w:r>
        <w:rPr>
          <w:rFonts w:eastAsia="黑体"/>
          <w:szCs w:val="32"/>
        </w:rPr>
        <w:t>年财政拨款收支预算情况</w:t>
      </w:r>
    </w:p>
    <w:p>
      <w:pPr>
        <w:ind w:firstLine="600"/>
        <w:rPr>
          <w:szCs w:val="32"/>
        </w:rPr>
      </w:pPr>
      <w:r>
        <w:rPr>
          <w:szCs w:val="32"/>
        </w:rPr>
        <w:t>20</w:t>
      </w:r>
      <w:r>
        <w:rPr>
          <w:rFonts w:hint="eastAsia"/>
          <w:szCs w:val="32"/>
        </w:rPr>
        <w:t>2</w:t>
      </w:r>
      <w:r>
        <w:rPr>
          <w:rFonts w:hint="eastAsia"/>
          <w:szCs w:val="32"/>
          <w:lang w:val="en-US" w:eastAsia="zh-CN"/>
        </w:rPr>
        <w:t>6</w:t>
      </w:r>
      <w:r>
        <w:rPr>
          <w:szCs w:val="32"/>
        </w:rPr>
        <w:t>年财政拨款收支总预算</w:t>
      </w:r>
      <w:r>
        <w:rPr>
          <w:rFonts w:hint="eastAsia"/>
          <w:szCs w:val="32"/>
          <w:lang w:val="en-US" w:eastAsia="zh-CN"/>
        </w:rPr>
        <w:t>232.31</w:t>
      </w:r>
      <w:r>
        <w:rPr>
          <w:szCs w:val="32"/>
        </w:rPr>
        <w:t>万元，其中：</w:t>
      </w:r>
      <w:r>
        <w:rPr>
          <w:rFonts w:hint="eastAsia"/>
          <w:szCs w:val="32"/>
        </w:rPr>
        <w:t>本年</w:t>
      </w:r>
      <w:r>
        <w:rPr>
          <w:rFonts w:hint="eastAsia"/>
          <w:szCs w:val="32"/>
          <w:lang w:eastAsia="zh-CN"/>
        </w:rPr>
        <w:t>预算</w:t>
      </w:r>
      <w:r>
        <w:rPr>
          <w:rFonts w:hint="eastAsia"/>
          <w:szCs w:val="32"/>
          <w:lang w:val="en-US" w:eastAsia="zh-CN"/>
        </w:rPr>
        <w:t>232.31</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163.97</w:t>
      </w:r>
      <w:r>
        <w:rPr>
          <w:szCs w:val="32"/>
        </w:rPr>
        <w:t>万元，</w:t>
      </w:r>
      <w:r>
        <w:rPr>
          <w:kern w:val="0"/>
          <w:szCs w:val="32"/>
        </w:rPr>
        <w:t>社会保障和就业支出</w:t>
      </w:r>
      <w:r>
        <w:rPr>
          <w:rFonts w:hint="eastAsia"/>
          <w:szCs w:val="32"/>
          <w:lang w:val="en-US" w:eastAsia="zh-CN"/>
        </w:rPr>
        <w:t>38.60</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11.77</w:t>
      </w:r>
      <w:r>
        <w:rPr>
          <w:szCs w:val="32"/>
        </w:rPr>
        <w:t>万元，</w:t>
      </w:r>
      <w:r>
        <w:rPr>
          <w:kern w:val="0"/>
          <w:szCs w:val="32"/>
        </w:rPr>
        <w:t>住房保障支出</w:t>
      </w:r>
      <w:r>
        <w:rPr>
          <w:rFonts w:hint="eastAsia"/>
          <w:szCs w:val="32"/>
          <w:lang w:val="en-US" w:eastAsia="zh-CN"/>
        </w:rPr>
        <w:t>17.97</w:t>
      </w:r>
      <w:r>
        <w:rPr>
          <w:szCs w:val="32"/>
        </w:rPr>
        <w:t>万元。</w:t>
      </w:r>
    </w:p>
    <w:p>
      <w:pPr>
        <w:ind w:firstLine="600"/>
        <w:rPr>
          <w:rFonts w:eastAsia="黑体"/>
          <w:szCs w:val="30"/>
        </w:rPr>
      </w:pPr>
      <w:r>
        <w:rPr>
          <w:rFonts w:eastAsia="黑体"/>
          <w:szCs w:val="30"/>
        </w:rPr>
        <w:t>五、20</w:t>
      </w:r>
      <w:r>
        <w:rPr>
          <w:rFonts w:eastAsia="黑体" w:hint="eastAsia"/>
          <w:szCs w:val="30"/>
        </w:rPr>
        <w:t>2</w:t>
      </w:r>
      <w:r>
        <w:rPr>
          <w:rFonts w:eastAsia="黑体" w:hint="eastAsia"/>
          <w:szCs w:val="30"/>
          <w:lang w:val="en-US" w:eastAsia="zh-CN"/>
        </w:rPr>
        <w:t>6</w:t>
      </w:r>
      <w:r>
        <w:rPr>
          <w:rFonts w:eastAsia="黑体"/>
          <w:szCs w:val="30"/>
        </w:rPr>
        <w:t>年一般公共预算</w:t>
      </w:r>
      <w:r>
        <w:rPr>
          <w:rFonts w:eastAsia="黑体" w:hint="eastAsia"/>
          <w:szCs w:val="30"/>
        </w:rPr>
        <w:t>支出</w:t>
      </w:r>
      <w:r>
        <w:rPr>
          <w:rFonts w:eastAsia="黑体"/>
          <w:szCs w:val="30"/>
        </w:rPr>
        <w:t>情况</w:t>
      </w:r>
    </w:p>
    <w:p>
      <w:pPr>
        <w:spacing w:line="520" w:lineRule="exact"/>
        <w:ind w:firstLineChars="200" w:firstLine="640"/>
        <w:rPr>
          <w:szCs w:val="32"/>
        </w:rPr>
      </w:pPr>
      <w:r>
        <w:rPr>
          <w:szCs w:val="32"/>
        </w:rPr>
        <w:t>20</w:t>
      </w:r>
      <w:r>
        <w:rPr>
          <w:rFonts w:hint="eastAsia"/>
          <w:szCs w:val="32"/>
        </w:rPr>
        <w:t>2</w:t>
      </w:r>
      <w:r>
        <w:rPr>
          <w:rFonts w:hint="eastAsia"/>
          <w:szCs w:val="32"/>
          <w:lang w:val="en-US" w:eastAsia="zh-CN"/>
        </w:rPr>
        <w:t>6</w:t>
      </w:r>
      <w:r>
        <w:rPr>
          <w:szCs w:val="32"/>
        </w:rPr>
        <w:t>年一般公共预算拨款</w:t>
      </w:r>
      <w:r>
        <w:rPr>
          <w:rFonts w:hint="eastAsia"/>
          <w:szCs w:val="32"/>
          <w:lang w:val="en-US" w:eastAsia="zh-CN"/>
        </w:rPr>
        <w:t>232.31</w:t>
      </w:r>
      <w:r>
        <w:rPr>
          <w:szCs w:val="32"/>
        </w:rPr>
        <w:t>万元，其中：基本支出</w:t>
      </w:r>
      <w:r>
        <w:rPr>
          <w:rFonts w:hint="eastAsia"/>
          <w:szCs w:val="32"/>
          <w:lang w:val="en-US" w:eastAsia="zh-CN"/>
        </w:rPr>
        <w:t>232.31</w:t>
      </w:r>
      <w:r>
        <w:rPr>
          <w:szCs w:val="32"/>
        </w:rPr>
        <w:t>万元，</w:t>
      </w:r>
      <w:r>
        <w:rPr>
          <w:rFonts w:hint="eastAsia"/>
          <w:szCs w:val="32"/>
          <w:lang w:val="en-US" w:eastAsia="zh-CN"/>
        </w:rPr>
        <w:t>占100</w:t>
      </w:r>
      <w:r>
        <w:rPr>
          <w:szCs w:val="32"/>
        </w:rPr>
        <w:t>%。基本支出中，人员经费</w:t>
      </w:r>
      <w:r>
        <w:rPr>
          <w:rFonts w:hint="eastAsia"/>
          <w:szCs w:val="32"/>
          <w:lang w:val="en-US" w:eastAsia="zh-CN"/>
        </w:rPr>
        <w:t>203.26</w:t>
      </w:r>
      <w:r>
        <w:rPr>
          <w:szCs w:val="32"/>
        </w:rPr>
        <w:t>万元，占</w:t>
      </w:r>
      <w:r>
        <w:rPr>
          <w:rFonts w:hint="eastAsia"/>
          <w:szCs w:val="32"/>
          <w:lang w:val="en-US" w:eastAsia="zh-CN"/>
        </w:rPr>
        <w:t>87.50</w:t>
      </w:r>
      <w:r>
        <w:rPr>
          <w:szCs w:val="32"/>
        </w:rPr>
        <w:t>%；公用经费</w:t>
      </w:r>
      <w:r>
        <w:rPr>
          <w:rFonts w:hint="eastAsia"/>
          <w:szCs w:val="32"/>
          <w:lang w:val="en-US" w:eastAsia="zh-CN"/>
        </w:rPr>
        <w:t>29.05</w:t>
      </w:r>
      <w:r>
        <w:rPr>
          <w:szCs w:val="32"/>
        </w:rPr>
        <w:t>万元，占</w:t>
      </w:r>
      <w:r>
        <w:rPr>
          <w:rFonts w:hint="eastAsia"/>
          <w:szCs w:val="32"/>
          <w:lang w:val="en-US" w:eastAsia="zh-CN"/>
        </w:rPr>
        <w:t>12.50</w:t>
      </w:r>
      <w:r>
        <w:rPr>
          <w:szCs w:val="32"/>
        </w:rPr>
        <w:t>%。</w:t>
      </w:r>
    </w:p>
    <w:p>
      <w:pPr>
        <w:spacing w:line="520" w:lineRule="exact"/>
        <w:ind w:firstLineChars="200" w:firstLine="640"/>
        <w:rPr>
          <w:szCs w:val="32"/>
        </w:rPr>
      </w:pPr>
      <w:r>
        <w:rPr>
          <w:szCs w:val="32"/>
        </w:rPr>
        <w:t>一般公共服务（类）支出</w:t>
      </w:r>
      <w:r>
        <w:rPr>
          <w:rFonts w:hint="eastAsia"/>
          <w:szCs w:val="32"/>
          <w:lang w:val="en-US" w:eastAsia="zh-CN"/>
        </w:rPr>
        <w:t>163.97</w:t>
      </w:r>
      <w:r>
        <w:rPr>
          <w:szCs w:val="32"/>
        </w:rPr>
        <w:t>万元，占</w:t>
      </w:r>
      <w:r>
        <w:rPr>
          <w:rFonts w:hint="eastAsia"/>
          <w:szCs w:val="32"/>
          <w:lang w:val="en-US" w:eastAsia="zh-CN"/>
        </w:rPr>
        <w:t>70.58</w:t>
      </w:r>
      <w:r>
        <w:rPr>
          <w:szCs w:val="32"/>
        </w:rPr>
        <w:t>%，主要用于</w:t>
      </w:r>
      <w:r>
        <w:rPr>
          <w:rFonts w:hint="eastAsia"/>
          <w:szCs w:val="32"/>
        </w:rPr>
        <w:t>保障职工工资，维持机关正常运转以及完成年度统计工作</w:t>
      </w:r>
      <w:r>
        <w:rPr>
          <w:szCs w:val="32"/>
        </w:rPr>
        <w:t>。</w:t>
      </w:r>
    </w:p>
    <w:p>
      <w:pPr>
        <w:spacing w:line="520" w:lineRule="exact"/>
        <w:ind w:left="0" w:firstLineChars="200" w:firstLine="640"/>
        <w:rPr>
          <w:szCs w:val="32"/>
        </w:rPr>
      </w:pPr>
      <w:r>
        <w:rPr>
          <w:szCs w:val="32"/>
        </w:rPr>
        <w:t>社会保障和就业（类）支出</w:t>
      </w:r>
      <w:r>
        <w:rPr>
          <w:rFonts w:hint="eastAsia"/>
          <w:szCs w:val="32"/>
          <w:lang w:val="en-US" w:eastAsia="zh-CN"/>
        </w:rPr>
        <w:t>38.60</w:t>
      </w:r>
      <w:r>
        <w:rPr>
          <w:szCs w:val="32"/>
        </w:rPr>
        <w:t>万元，占</w:t>
      </w:r>
      <w:r>
        <w:rPr>
          <w:rFonts w:hint="eastAsia"/>
          <w:szCs w:val="32"/>
          <w:lang w:val="en-US" w:eastAsia="zh-CN"/>
        </w:rPr>
        <w:t>16.62</w:t>
      </w:r>
      <w:r>
        <w:rPr>
          <w:szCs w:val="32"/>
        </w:rPr>
        <w:t>%，主要用于</w:t>
      </w:r>
      <w:r>
        <w:rPr>
          <w:rFonts w:hint="eastAsia"/>
          <w:szCs w:val="32"/>
        </w:rPr>
        <w:t>单位</w:t>
      </w:r>
      <w:r>
        <w:rPr>
          <w:szCs w:val="32"/>
        </w:rPr>
        <w:t>退</w:t>
      </w:r>
      <w:r>
        <w:rPr>
          <w:rFonts w:hint="eastAsia"/>
          <w:szCs w:val="32"/>
        </w:rPr>
        <w:t>休职工</w:t>
      </w:r>
      <w:r>
        <w:rPr>
          <w:szCs w:val="32"/>
        </w:rPr>
        <w:t>生活补贴</w:t>
      </w:r>
      <w:r>
        <w:rPr>
          <w:rFonts w:hint="eastAsia"/>
          <w:szCs w:val="32"/>
        </w:rPr>
        <w:t>、采暖补贴以及缴纳在职职工养老保险</w:t>
      </w:r>
      <w:r>
        <w:rPr>
          <w:rFonts w:hint="eastAsia"/>
          <w:szCs w:val="32"/>
          <w:lang w:val="en-US" w:eastAsia="zh-CN"/>
        </w:rPr>
        <w:t>及职业年金</w:t>
      </w:r>
      <w:r>
        <w:rPr>
          <w:szCs w:val="32"/>
        </w:rPr>
        <w:t>。</w:t>
      </w:r>
    </w:p>
    <w:p>
      <w:pPr>
        <w:spacing w:line="520" w:lineRule="exact"/>
        <w:ind w:left="0" w:firstLineChars="200" w:firstLine="640"/>
        <w:rPr>
          <w:szCs w:val="32"/>
        </w:rPr>
      </w:pPr>
      <w:r>
        <w:rPr>
          <w:rFonts w:hint="eastAsia"/>
          <w:szCs w:val="32"/>
          <w:lang w:eastAsia="zh-CN"/>
        </w:rPr>
        <w:t>卫生健康（类）支出</w:t>
      </w:r>
      <w:r>
        <w:rPr>
          <w:rFonts w:hint="eastAsia"/>
          <w:szCs w:val="32"/>
          <w:lang w:val="en-US" w:eastAsia="zh-CN"/>
        </w:rPr>
        <w:t>11.77</w:t>
      </w:r>
      <w:r>
        <w:rPr>
          <w:szCs w:val="32"/>
        </w:rPr>
        <w:t>万元，占</w:t>
      </w:r>
      <w:r>
        <w:rPr>
          <w:rFonts w:hint="eastAsia"/>
          <w:szCs w:val="32"/>
          <w:lang w:val="en-US" w:eastAsia="zh-CN"/>
        </w:rPr>
        <w:t>5.06</w:t>
      </w:r>
      <w:r>
        <w:rPr>
          <w:szCs w:val="32"/>
        </w:rPr>
        <w:t>%，主要用于</w:t>
      </w:r>
      <w:r>
        <w:rPr>
          <w:rFonts w:hint="eastAsia"/>
          <w:szCs w:val="32"/>
        </w:rPr>
        <w:t>缴纳职工医疗保险。</w:t>
      </w:r>
    </w:p>
    <w:p>
      <w:pPr>
        <w:spacing w:line="520" w:lineRule="exact"/>
        <w:ind w:firstLineChars="200" w:firstLine="640"/>
        <w:rPr>
          <w:rFonts w:eastAsia="楷体"/>
          <w:szCs w:val="32"/>
        </w:rPr>
      </w:pPr>
      <w:r>
        <w:rPr>
          <w:szCs w:val="32"/>
        </w:rPr>
        <w:t>住房保障（类）支出</w:t>
      </w:r>
      <w:r>
        <w:rPr>
          <w:rFonts w:hint="eastAsia"/>
          <w:szCs w:val="32"/>
          <w:lang w:val="en-US" w:eastAsia="zh-CN"/>
        </w:rPr>
        <w:t>17.97</w:t>
      </w:r>
      <w:r>
        <w:rPr>
          <w:szCs w:val="32"/>
        </w:rPr>
        <w:t>万元，占</w:t>
      </w:r>
      <w:r>
        <w:rPr>
          <w:rFonts w:hint="eastAsia"/>
          <w:szCs w:val="32"/>
          <w:lang w:val="en-US" w:eastAsia="zh-CN"/>
        </w:rPr>
        <w:t>7.74</w:t>
      </w:r>
      <w:r>
        <w:rPr>
          <w:szCs w:val="32"/>
        </w:rPr>
        <w:t>%，主要用于</w:t>
      </w:r>
      <w:r>
        <w:rPr>
          <w:rFonts w:hint="eastAsia"/>
          <w:szCs w:val="32"/>
        </w:rPr>
        <w:t>缴纳职工住房公积金</w:t>
      </w:r>
      <w:r>
        <w:rPr>
          <w:szCs w:val="32"/>
        </w:rPr>
        <w:t>。</w:t>
      </w:r>
    </w:p>
    <w:p>
      <w:pPr>
        <w:spacing w:line="520" w:lineRule="exact"/>
        <w:ind w:firstLineChars="200" w:firstLine="640"/>
        <w:rPr>
          <w:rFonts w:eastAsia="黑体"/>
          <w:szCs w:val="32"/>
        </w:rPr>
      </w:pPr>
      <w:r>
        <w:rPr>
          <w:rFonts w:eastAsia="黑体"/>
          <w:szCs w:val="32"/>
        </w:rPr>
        <w:t>六、20</w:t>
      </w:r>
      <w:r>
        <w:rPr>
          <w:rFonts w:eastAsia="黑体" w:hint="eastAsia"/>
          <w:szCs w:val="32"/>
        </w:rPr>
        <w:t>2</w:t>
      </w:r>
      <w:r>
        <w:rPr>
          <w:rFonts w:eastAsia="黑体" w:hint="eastAsia"/>
          <w:szCs w:val="32"/>
          <w:lang w:val="en-US" w:eastAsia="zh-CN"/>
        </w:rPr>
        <w:t>6</w:t>
      </w:r>
      <w:r>
        <w:rPr>
          <w:rFonts w:eastAsia="黑体"/>
          <w:szCs w:val="32"/>
        </w:rPr>
        <w:t>年一般公共预算基本支出情况</w:t>
      </w:r>
    </w:p>
    <w:p>
      <w:pPr>
        <w:ind w:firstLine="640"/>
        <w:rPr>
          <w:szCs w:val="32"/>
        </w:rPr>
      </w:pPr>
      <w:r>
        <w:rPr>
          <w:szCs w:val="32"/>
        </w:rPr>
        <w:t>20</w:t>
      </w:r>
      <w:r>
        <w:rPr>
          <w:rFonts w:hint="eastAsia"/>
          <w:szCs w:val="32"/>
        </w:rPr>
        <w:t>2</w:t>
      </w:r>
      <w:r>
        <w:rPr>
          <w:rFonts w:hint="eastAsia"/>
          <w:szCs w:val="32"/>
          <w:lang w:val="en-US" w:eastAsia="zh-CN"/>
        </w:rPr>
        <w:t>6</w:t>
      </w:r>
      <w:r>
        <w:rPr>
          <w:szCs w:val="32"/>
        </w:rPr>
        <w:t>年一般公共预算基本支出</w:t>
      </w:r>
      <w:r>
        <w:rPr>
          <w:rFonts w:hint="eastAsia"/>
          <w:szCs w:val="32"/>
          <w:lang w:val="en-US" w:eastAsia="zh-CN"/>
        </w:rPr>
        <w:t>232.31</w:t>
      </w:r>
      <w:r>
        <w:rPr>
          <w:szCs w:val="32"/>
        </w:rPr>
        <w:t>万元，其中：</w:t>
      </w:r>
    </w:p>
    <w:p>
      <w:pPr>
        <w:ind w:firstLineChars="200" w:firstLine="640"/>
        <w:rPr>
          <w:kern w:val="0"/>
          <w:szCs w:val="32"/>
        </w:rPr>
      </w:pPr>
      <w:r>
        <w:rPr>
          <w:szCs w:val="32"/>
        </w:rPr>
        <w:t>人员经费</w:t>
      </w:r>
      <w:r>
        <w:rPr>
          <w:rFonts w:hint="eastAsia"/>
          <w:szCs w:val="32"/>
          <w:lang w:val="en-US" w:eastAsia="zh-CN"/>
        </w:rPr>
        <w:t>203.26</w:t>
      </w:r>
      <w:r>
        <w:rPr>
          <w:szCs w:val="32"/>
        </w:rPr>
        <w:t>万元，主要包括：</w:t>
      </w:r>
      <w:r>
        <w:rPr>
          <w:kern w:val="0"/>
          <w:szCs w:val="32"/>
        </w:rPr>
        <w:t>基本工资、津贴补贴</w:t>
      </w:r>
      <w:r>
        <w:rPr>
          <w:szCs w:val="32"/>
        </w:rPr>
        <w:t>、</w:t>
      </w:r>
      <w:r>
        <w:rPr>
          <w:kern w:val="0"/>
          <w:szCs w:val="32"/>
        </w:rPr>
        <w:t>奖金</w:t>
      </w:r>
      <w:r>
        <w:rPr>
          <w:rFonts w:hint="eastAsia"/>
          <w:szCs w:val="32"/>
          <w:lang w:eastAsia="zh-CN"/>
        </w:rPr>
        <w:t>、机关事业单位基本养老保险缴费、职业年金缴费、职工基本医疗保险缴费、公务员医疗补助缴费、其他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r>
        <w:rPr>
          <w:rFonts w:hint="eastAsia"/>
          <w:szCs w:val="32"/>
          <w:lang w:eastAsia="zh-CN"/>
        </w:rPr>
        <w:t>；</w:t>
      </w:r>
      <w:r>
        <w:rPr>
          <w:kern w:val="0"/>
          <w:szCs w:val="32"/>
        </w:rPr>
        <w:t>退休费</w:t>
      </w:r>
      <w:r>
        <w:rPr>
          <w:szCs w:val="32"/>
        </w:rPr>
        <w:t>、</w:t>
      </w:r>
      <w:r>
        <w:rPr>
          <w:kern w:val="0"/>
          <w:szCs w:val="32"/>
        </w:rPr>
        <w:t>其他对个人和家庭的补助。</w:t>
      </w:r>
    </w:p>
    <w:p>
      <w:pPr>
        <w:ind w:firstLineChars="200" w:firstLine="640"/>
        <w:rPr>
          <w:szCs w:val="32"/>
        </w:rPr>
      </w:pPr>
      <w:r>
        <w:rPr>
          <w:kern w:val="0"/>
          <w:szCs w:val="32"/>
        </w:rPr>
        <w:t>公用经费</w:t>
      </w:r>
      <w:r>
        <w:rPr>
          <w:rFonts w:hint="eastAsia"/>
          <w:szCs w:val="32"/>
          <w:lang w:val="en-US" w:eastAsia="zh-CN"/>
        </w:rPr>
        <w:t>29.05</w:t>
      </w:r>
      <w:r>
        <w:rPr>
          <w:szCs w:val="32"/>
        </w:rPr>
        <w:t>万元，主要包括：</w:t>
      </w:r>
      <w:r>
        <w:rPr>
          <w:kern w:val="0"/>
          <w:szCs w:val="32"/>
        </w:rPr>
        <w:t>办公费</w:t>
      </w:r>
      <w:r>
        <w:rPr>
          <w:szCs w:val="32"/>
        </w:rPr>
        <w:t>、</w:t>
      </w:r>
      <w:r>
        <w:rPr>
          <w:kern w:val="0"/>
          <w:szCs w:val="32"/>
        </w:rPr>
        <w:t>印刷费</w:t>
      </w:r>
      <w:r>
        <w:rPr>
          <w:rFonts w:hint="eastAsia"/>
          <w:kern w:val="0"/>
          <w:szCs w:val="32"/>
          <w:lang w:eastAsia="zh-CN"/>
        </w:rPr>
        <w:t>、</w:t>
      </w:r>
      <w:r>
        <w:rPr>
          <w:kern w:val="0"/>
          <w:szCs w:val="32"/>
        </w:rPr>
        <w:t>差旅费</w:t>
      </w:r>
      <w:r>
        <w:rPr>
          <w:rFonts w:hint="eastAsia"/>
          <w:szCs w:val="32"/>
          <w:lang w:eastAsia="zh-CN"/>
        </w:rPr>
        <w:t>、</w:t>
      </w:r>
      <w:r>
        <w:rPr>
          <w:kern w:val="0"/>
          <w:szCs w:val="32"/>
        </w:rPr>
        <w:t>会议费</w:t>
      </w:r>
      <w:r>
        <w:rPr>
          <w:szCs w:val="32"/>
        </w:rPr>
        <w:t>、</w:t>
      </w:r>
      <w:r>
        <w:rPr>
          <w:kern w:val="0"/>
          <w:szCs w:val="32"/>
        </w:rPr>
        <w:t>培训费</w:t>
      </w:r>
      <w:r>
        <w:rPr>
          <w:szCs w:val="32"/>
        </w:rPr>
        <w:t>、</w:t>
      </w:r>
      <w:r>
        <w:rPr>
          <w:kern w:val="0"/>
          <w:szCs w:val="32"/>
        </w:rPr>
        <w:t>公务接待费</w:t>
      </w:r>
      <w:r>
        <w:rPr>
          <w:rFonts w:hint="eastAsia"/>
          <w:szCs w:val="32"/>
          <w:lang w:eastAsia="zh-CN"/>
        </w:rPr>
        <w:t>、</w:t>
      </w:r>
      <w:r>
        <w:rPr>
          <w:kern w:val="0"/>
          <w:szCs w:val="32"/>
        </w:rPr>
        <w:t>工会经费、其他交通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pPr>
        <w:ind w:firstLineChars="200" w:firstLine="640"/>
        <w:rPr>
          <w:rFonts w:eastAsia="黑体"/>
          <w:szCs w:val="30"/>
        </w:rPr>
      </w:pPr>
      <w:r>
        <w:rPr>
          <w:rFonts w:eastAsia="黑体"/>
          <w:szCs w:val="30"/>
        </w:rPr>
        <w:t>七、20</w:t>
      </w:r>
      <w:r>
        <w:rPr>
          <w:rFonts w:eastAsia="黑体" w:hint="eastAsia"/>
          <w:szCs w:val="30"/>
        </w:rPr>
        <w:t>2</w:t>
      </w:r>
      <w:r>
        <w:rPr>
          <w:rFonts w:eastAsia="黑体" w:hint="eastAsia"/>
          <w:szCs w:val="30"/>
          <w:lang w:val="en-US" w:eastAsia="zh-CN"/>
        </w:rPr>
        <w:t>6</w:t>
      </w:r>
      <w:r>
        <w:rPr>
          <w:rFonts w:eastAsia="黑体"/>
          <w:szCs w:val="30"/>
        </w:rPr>
        <w:t>年一般公共预算</w:t>
      </w:r>
      <w:r>
        <w:rPr>
          <w:rFonts w:eastAsia="黑体" w:hint="eastAsia"/>
          <w:szCs w:val="30"/>
        </w:rPr>
        <w:t>财政拨款</w:t>
      </w:r>
      <w:r>
        <w:rPr>
          <w:rFonts w:eastAsia="黑体"/>
          <w:szCs w:val="30"/>
        </w:rPr>
        <w:t>“三公”经费情况</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年“三公”经费预算数为</w:t>
      </w:r>
      <w:r>
        <w:rPr>
          <w:rFonts w:hint="eastAsia"/>
          <w:szCs w:val="32"/>
          <w:lang w:val="en-US" w:eastAsia="zh-CN"/>
        </w:rPr>
        <w:t>0.22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0.02</w:t>
      </w:r>
      <w:r>
        <w:rPr>
          <w:szCs w:val="32"/>
        </w:rPr>
        <w:t>万元。其中：</w:t>
      </w:r>
    </w:p>
    <w:p>
      <w:pPr>
        <w:ind w:firstLineChars="200" w:firstLine="640"/>
        <w:jc w:val="both"/>
        <w:rPr>
          <w:rFonts w:eastAsia="仿宋_GB2312" w:hint="eastAsia"/>
          <w:szCs w:val="32"/>
          <w:lang w:val="en-US" w:eastAsia="zh-CN"/>
        </w:rPr>
      </w:pPr>
      <w:r>
        <w:rPr>
          <w:szCs w:val="32"/>
        </w:rPr>
        <w:t>1.因公出国（境）费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rFonts w:hint="eastAsia"/>
          <w:szCs w:val="32"/>
          <w:lang w:eastAsia="zh-CN"/>
        </w:rPr>
        <w:t>。</w:t>
      </w:r>
    </w:p>
    <w:p>
      <w:pPr>
        <w:ind w:firstLineChars="200" w:firstLine="640"/>
        <w:rPr>
          <w:rFonts w:eastAsia="仿宋_GB2312" w:hint="eastAsia"/>
          <w:szCs w:val="32"/>
          <w:lang w:eastAsia="zh-CN"/>
        </w:rPr>
      </w:pPr>
      <w:r>
        <w:rPr>
          <w:szCs w:val="32"/>
        </w:rPr>
        <w:t>2.公务接待费</w:t>
      </w:r>
      <w:r>
        <w:rPr>
          <w:rFonts w:hint="eastAsia"/>
          <w:szCs w:val="32"/>
          <w:lang w:val="en-US" w:eastAsia="zh-CN"/>
        </w:rPr>
        <w:t>0.22</w:t>
      </w:r>
      <w:r>
        <w:rPr>
          <w:szCs w:val="32"/>
        </w:rPr>
        <w:t>万元</w:t>
      </w:r>
      <w:r>
        <w:rPr>
          <w:rFonts w:hint="eastAsia"/>
          <w:szCs w:val="32"/>
          <w:lang w:eastAsia="zh-CN"/>
        </w:rPr>
        <w:t>，</w:t>
      </w:r>
      <w:r>
        <w:rPr>
          <w:szCs w:val="32"/>
        </w:rPr>
        <w:t>比20</w:t>
      </w:r>
      <w:r>
        <w:rPr>
          <w:rFonts w:hint="eastAsia"/>
          <w:szCs w:val="32"/>
        </w:rPr>
        <w:t>2</w:t>
      </w:r>
      <w:r>
        <w:rPr>
          <w:rFonts w:hint="eastAsia"/>
          <w:szCs w:val="32"/>
          <w:lang w:val="en-US" w:eastAsia="zh-CN"/>
        </w:rPr>
        <w:t>5</w:t>
      </w:r>
      <w:r>
        <w:rPr>
          <w:szCs w:val="32"/>
        </w:rPr>
        <w:t>年预算数增加</w:t>
      </w:r>
      <w:r>
        <w:rPr>
          <w:rFonts w:hint="eastAsia"/>
          <w:szCs w:val="32"/>
          <w:lang w:val="en-US" w:eastAsia="zh-CN"/>
        </w:rPr>
        <w:t>0.02</w:t>
      </w:r>
      <w:r>
        <w:rPr>
          <w:szCs w:val="32"/>
        </w:rPr>
        <w:t>万元，主要原因是</w:t>
      </w:r>
      <w:r>
        <w:rPr>
          <w:rFonts w:hint="eastAsia"/>
          <w:szCs w:val="32"/>
          <w:lang w:val="en-US" w:eastAsia="zh-CN"/>
        </w:rPr>
        <w:t>依据核定标准有所增长</w:t>
      </w:r>
      <w:r>
        <w:rPr>
          <w:rFonts w:hint="eastAsia"/>
          <w:szCs w:val="32"/>
          <w:lang w:eastAsia="zh-CN"/>
        </w:rPr>
        <w:t>。</w:t>
      </w:r>
    </w:p>
    <w:p>
      <w:pPr>
        <w:ind w:firstLineChars="200" w:firstLine="640"/>
        <w:jc w:val="both"/>
        <w:rPr>
          <w:szCs w:val="32"/>
        </w:rPr>
      </w:pPr>
      <w:r>
        <w:rPr>
          <w:szCs w:val="32"/>
        </w:rPr>
        <w:t>3.公务用车购置及运行</w:t>
      </w:r>
      <w:r>
        <w:rPr>
          <w:rFonts w:hint="eastAsia"/>
          <w:szCs w:val="32"/>
          <w:lang w:eastAsia="zh-CN"/>
        </w:rPr>
        <w:t>维护</w:t>
      </w:r>
      <w:r>
        <w:rPr>
          <w:szCs w:val="32"/>
        </w:rPr>
        <w:t>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。公务用车运行维护费</w:t>
      </w:r>
      <w:r>
        <w:rPr>
          <w:rFonts w:hint="eastAsia"/>
          <w:szCs w:val="32"/>
          <w:lang w:val="en-US" w:eastAsia="zh-CN"/>
        </w:rPr>
        <w:t>0</w:t>
      </w:r>
      <w:r>
        <w:rPr>
          <w:szCs w:val="32"/>
        </w:rPr>
        <w:t>万元</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；公务用车购置费</w:t>
      </w:r>
      <w:r>
        <w:rPr>
          <w:rFonts w:hint="eastAsia"/>
          <w:szCs w:val="32"/>
          <w:lang w:val="en-US" w:eastAsia="zh-CN"/>
        </w:rPr>
        <w:t>0</w:t>
      </w:r>
      <w:r>
        <w:rPr>
          <w:szCs w:val="32"/>
        </w:rPr>
        <w:t>万元</w:t>
      </w:r>
      <w:r>
        <w:rPr>
          <w:rFonts w:hint="eastAsia"/>
          <w:szCs w:val="32"/>
          <w:lang w:eastAsia="zh-CN"/>
        </w:rPr>
        <w:t>，</w:t>
      </w:r>
      <w:r>
        <w:rPr>
          <w:rFonts w:hint="eastAsia"/>
          <w:szCs w:val="32"/>
          <w:lang w:val="en-US" w:eastAsia="zh-CN"/>
        </w:rPr>
        <w:t>与</w:t>
      </w:r>
      <w:r>
        <w:rPr>
          <w:szCs w:val="32"/>
        </w:rPr>
        <w:t>20</w:t>
      </w:r>
      <w:r>
        <w:rPr>
          <w:rFonts w:hint="eastAsia"/>
          <w:szCs w:val="32"/>
        </w:rPr>
        <w:t>2</w:t>
      </w:r>
      <w:r>
        <w:rPr>
          <w:rFonts w:hint="eastAsia"/>
          <w:szCs w:val="32"/>
          <w:lang w:val="en-US" w:eastAsia="zh-CN"/>
        </w:rPr>
        <w:t>5</w:t>
      </w:r>
      <w:r>
        <w:rPr>
          <w:szCs w:val="32"/>
        </w:rPr>
        <w:t>年预算数</w:t>
      </w:r>
      <w:r>
        <w:rPr>
          <w:rFonts w:hint="eastAsia"/>
          <w:szCs w:val="32"/>
          <w:lang w:val="en-US" w:eastAsia="zh-CN"/>
        </w:rPr>
        <w:t>持平</w:t>
      </w:r>
      <w:r>
        <w:rPr>
          <w:szCs w:val="32"/>
        </w:rPr>
        <w:t>。</w:t>
      </w:r>
    </w:p>
    <w:p>
      <w:pPr>
        <w:ind w:firstLineChars="200" w:firstLine="640"/>
        <w:jc w:val="both"/>
        <w:rPr>
          <w:rFonts w:eastAsia="黑体"/>
          <w:szCs w:val="32"/>
        </w:rPr>
      </w:pPr>
      <w:r>
        <w:rPr>
          <w:rFonts w:eastAsia="黑体"/>
          <w:szCs w:val="32"/>
        </w:rPr>
        <w:t>八、20</w:t>
      </w:r>
      <w:r>
        <w:rPr>
          <w:rFonts w:eastAsia="黑体" w:hint="eastAsia"/>
          <w:szCs w:val="32"/>
        </w:rPr>
        <w:t>2</w:t>
      </w:r>
      <w:r>
        <w:rPr>
          <w:rFonts w:eastAsia="黑体" w:hint="eastAsia"/>
          <w:szCs w:val="32"/>
          <w:lang w:val="en-US" w:eastAsia="zh-CN"/>
        </w:rPr>
        <w:t>6</w:t>
      </w:r>
      <w:r>
        <w:rPr>
          <w:rFonts w:eastAsia="黑体"/>
          <w:szCs w:val="32"/>
        </w:rPr>
        <w:t>年政府性基金预算支出情况</w:t>
      </w:r>
    </w:p>
    <w:p>
      <w:pPr>
        <w:ind w:firstLineChars="200" w:firstLine="640"/>
        <w:rPr>
          <w:rFonts w:eastAsia="楷体"/>
          <w:szCs w:val="32"/>
        </w:rPr>
      </w:pPr>
      <w:r>
        <w:rPr>
          <w:rFonts w:hint="eastAsia"/>
          <w:szCs w:val="32"/>
        </w:rPr>
        <w:t>本单位</w:t>
      </w:r>
      <w:r>
        <w:rPr>
          <w:szCs w:val="32"/>
        </w:rPr>
        <w:t>无政府性基金预算拨款</w:t>
      </w:r>
      <w:r>
        <w:rPr>
          <w:rFonts w:hint="eastAsia"/>
          <w:szCs w:val="32"/>
        </w:rPr>
        <w:t>。</w:t>
      </w:r>
    </w:p>
    <w:p>
      <w:pPr>
        <w:ind w:firstLineChars="200" w:firstLine="640"/>
        <w:rPr>
          <w:rFonts w:eastAsia="黑体"/>
          <w:szCs w:val="32"/>
        </w:rPr>
      </w:pPr>
      <w:r>
        <w:rPr>
          <w:rFonts w:eastAsia="黑体" w:hint="eastAsia"/>
          <w:szCs w:val="32"/>
        </w:rPr>
        <w:t>九</w:t>
      </w:r>
      <w:r>
        <w:rPr>
          <w:rFonts w:eastAsia="黑体"/>
          <w:szCs w:val="32"/>
        </w:rPr>
        <w:t>、20</w:t>
      </w:r>
      <w:r>
        <w:rPr>
          <w:rFonts w:eastAsia="黑体" w:hint="eastAsia"/>
          <w:szCs w:val="32"/>
        </w:rPr>
        <w:t>2</w:t>
      </w:r>
      <w:r>
        <w:rPr>
          <w:rFonts w:eastAsia="黑体" w:hint="eastAsia"/>
          <w:szCs w:val="32"/>
          <w:lang w:val="en-US" w:eastAsia="zh-CN"/>
        </w:rPr>
        <w:t>6</w:t>
      </w:r>
      <w:r>
        <w:rPr>
          <w:rFonts w:eastAsia="黑体"/>
          <w:szCs w:val="32"/>
        </w:rPr>
        <w:t>年</w:t>
      </w:r>
      <w:r>
        <w:rPr>
          <w:rFonts w:eastAsia="黑体" w:hint="eastAsia"/>
          <w:szCs w:val="32"/>
        </w:rPr>
        <w:t>国有资本经营</w:t>
      </w:r>
      <w:r>
        <w:rPr>
          <w:rFonts w:eastAsia="黑体"/>
          <w:szCs w:val="32"/>
        </w:rPr>
        <w:t>预算支出情况</w:t>
      </w:r>
    </w:p>
    <w:p>
      <w:pPr>
        <w:spacing w:line="540" w:lineRule="exact"/>
        <w:ind w:firstLineChars="200" w:firstLine="640"/>
        <w:rPr>
          <w:rFonts w:eastAsia="黑体"/>
          <w:szCs w:val="32"/>
        </w:rPr>
      </w:pPr>
      <w:r>
        <w:rPr>
          <w:rFonts w:hint="eastAsia"/>
          <w:szCs w:val="32"/>
        </w:rPr>
        <w:t>本单位</w:t>
      </w:r>
      <w:r>
        <w:rPr>
          <w:szCs w:val="32"/>
        </w:rPr>
        <w:t>无</w:t>
      </w:r>
      <w:r>
        <w:rPr>
          <w:rFonts w:hint="eastAsia"/>
          <w:szCs w:val="32"/>
        </w:rPr>
        <w:t>国有资本经营</w:t>
      </w:r>
      <w:r>
        <w:rPr>
          <w:szCs w:val="32"/>
        </w:rPr>
        <w:t>预算拨款</w:t>
      </w:r>
      <w:r>
        <w:rPr>
          <w:rFonts w:hint="eastAsia"/>
          <w:szCs w:val="32"/>
        </w:rPr>
        <w:t>。</w:t>
      </w:r>
    </w:p>
    <w:p>
      <w:pPr>
        <w:ind w:firstLine="640"/>
        <w:rPr>
          <w:rFonts w:eastAsia="黑体"/>
          <w:szCs w:val="32"/>
        </w:rPr>
      </w:pPr>
      <w:r>
        <w:rPr>
          <w:rFonts w:eastAsia="黑体" w:hint="eastAsia"/>
          <w:szCs w:val="32"/>
        </w:rPr>
        <w:t>十</w:t>
      </w:r>
      <w:r>
        <w:rPr>
          <w:rFonts w:eastAsia="黑体"/>
          <w:szCs w:val="32"/>
        </w:rPr>
        <w:t>、其他重要事项的说明情况</w:t>
      </w:r>
    </w:p>
    <w:p>
      <w:pPr>
        <w:spacing w:line="540" w:lineRule="exact"/>
        <w:ind w:firstLineChars="200" w:firstLine="640"/>
        <w:rPr>
          <w:rFonts w:eastAsia="楷体"/>
          <w:szCs w:val="32"/>
        </w:rPr>
      </w:pPr>
      <w:r>
        <w:rPr>
          <w:rFonts w:eastAsia="楷体"/>
          <w:szCs w:val="32"/>
        </w:rPr>
        <w:t>（一）机关运行经费</w:t>
      </w:r>
    </w:p>
    <w:p>
      <w:pPr>
        <w:ind w:firstLineChars="200" w:firstLine="640"/>
        <w:rPr>
          <w:szCs w:val="32"/>
        </w:rPr>
      </w:pPr>
      <w:r>
        <w:rPr>
          <w:szCs w:val="32"/>
        </w:rPr>
        <w:t>20</w:t>
      </w:r>
      <w:r>
        <w:rPr>
          <w:rFonts w:hint="eastAsia"/>
          <w:szCs w:val="32"/>
        </w:rPr>
        <w:t>2</w:t>
      </w:r>
      <w:r>
        <w:rPr>
          <w:rFonts w:hint="eastAsia"/>
          <w:szCs w:val="32"/>
          <w:lang w:val="en-US" w:eastAsia="zh-CN"/>
        </w:rPr>
        <w:t>6</w:t>
      </w:r>
      <w:r>
        <w:rPr>
          <w:szCs w:val="32"/>
        </w:rPr>
        <w:t>年本单位1家参公管理事业单位的机关运行经费财政拨款预算</w:t>
      </w:r>
      <w:r>
        <w:rPr>
          <w:rFonts w:hint="eastAsia"/>
          <w:szCs w:val="32"/>
          <w:lang w:val="en-US" w:eastAsia="zh-CN"/>
        </w:rPr>
        <w:t>29.05</w:t>
      </w:r>
      <w:r>
        <w:rPr>
          <w:szCs w:val="32"/>
        </w:rPr>
        <w:t>万元，比20</w:t>
      </w:r>
      <w:r>
        <w:rPr>
          <w:rFonts w:hint="eastAsia"/>
          <w:szCs w:val="32"/>
        </w:rPr>
        <w:t>2</w:t>
      </w:r>
      <w:r>
        <w:rPr>
          <w:rFonts w:hint="eastAsia"/>
          <w:szCs w:val="32"/>
          <w:lang w:val="en-US" w:eastAsia="zh-CN"/>
        </w:rPr>
        <w:t>5</w:t>
      </w:r>
      <w:r>
        <w:rPr>
          <w:szCs w:val="32"/>
        </w:rPr>
        <w:t>年预算增加</w:t>
      </w:r>
      <w:r>
        <w:rPr>
          <w:rFonts w:hint="eastAsia"/>
          <w:szCs w:val="32"/>
          <w:lang w:val="en-US" w:eastAsia="zh-CN"/>
        </w:rPr>
        <w:t>1.76</w:t>
      </w:r>
      <w:r>
        <w:rPr>
          <w:szCs w:val="32"/>
        </w:rPr>
        <w:t>万元，增长</w:t>
      </w:r>
      <w:r>
        <w:rPr>
          <w:rFonts w:hint="eastAsia"/>
          <w:szCs w:val="32"/>
          <w:lang w:val="en-US" w:eastAsia="zh-CN"/>
        </w:rPr>
        <w:t>6.45</w:t>
      </w:r>
      <w:r>
        <w:rPr>
          <w:szCs w:val="32"/>
        </w:rPr>
        <w:t>%</w:t>
      </w:r>
      <w:r>
        <w:rPr>
          <w:rFonts w:hint="eastAsia"/>
          <w:szCs w:val="32"/>
        </w:rPr>
        <w:t>，主要原因是</w:t>
      </w:r>
      <w:r>
        <w:rPr>
          <w:szCs w:val="32"/>
        </w:rPr>
        <w:t>本年度单位调入1名参公人员，按照标准核定的机关运行经费较上年有所增加</w:t>
      </w:r>
      <w:r>
        <w:rPr>
          <w:rFonts w:hint="eastAsia"/>
          <w:szCs w:val="32"/>
          <w:lang w:eastAsia="zh-CN"/>
        </w:rPr>
        <w:t>。</w:t>
      </w:r>
    </w:p>
    <w:p>
      <w:pPr>
        <w:spacing w:line="540" w:lineRule="exact"/>
        <w:ind w:firstLineChars="200" w:firstLine="640"/>
        <w:rPr>
          <w:rFonts w:eastAsia="楷体"/>
          <w:szCs w:val="32"/>
        </w:rPr>
      </w:pPr>
      <w:r>
        <w:rPr>
          <w:rFonts w:eastAsia="楷体"/>
          <w:szCs w:val="32"/>
        </w:rPr>
        <w:t>（二）政府采购情况</w:t>
      </w:r>
    </w:p>
    <w:p>
      <w:pPr>
        <w:spacing w:line="540" w:lineRule="exact"/>
        <w:ind w:firstLineChars="200" w:firstLine="640"/>
        <w:rPr>
          <w:szCs w:val="32"/>
        </w:rPr>
      </w:pPr>
      <w:r>
        <w:rPr>
          <w:szCs w:val="32"/>
        </w:rPr>
        <w:t>20</w:t>
      </w:r>
      <w:r>
        <w:rPr>
          <w:rFonts w:hint="eastAsia"/>
          <w:szCs w:val="32"/>
        </w:rPr>
        <w:t>2</w:t>
      </w:r>
      <w:r>
        <w:rPr>
          <w:rFonts w:hint="eastAsia"/>
          <w:szCs w:val="32"/>
          <w:lang w:val="en-US" w:eastAsia="zh-CN"/>
        </w:rPr>
        <w:t>6</w:t>
      </w:r>
      <w:r>
        <w:rPr>
          <w:szCs w:val="32"/>
        </w:rPr>
        <w:t>年政府采购预算总额</w:t>
      </w:r>
      <w:r>
        <w:rPr>
          <w:rFonts w:hint="eastAsia"/>
          <w:szCs w:val="32"/>
          <w:lang w:val="en-US" w:eastAsia="zh-CN"/>
        </w:rPr>
        <w:t>4.38</w:t>
      </w:r>
      <w:r>
        <w:rPr>
          <w:szCs w:val="32"/>
        </w:rPr>
        <w:t>万元，其中：政府采购货物预算</w:t>
      </w:r>
      <w:r>
        <w:rPr>
          <w:rFonts w:hint="eastAsia"/>
          <w:szCs w:val="32"/>
          <w:lang w:val="en-US" w:eastAsia="zh-CN"/>
        </w:rPr>
        <w:t>4.38</w:t>
      </w:r>
      <w:r>
        <w:rPr>
          <w:szCs w:val="32"/>
        </w:rPr>
        <w:t>万元、政府采购工程预算</w:t>
      </w:r>
      <w:r>
        <w:rPr>
          <w:rFonts w:hint="eastAsia"/>
          <w:szCs w:val="32"/>
          <w:lang w:val="en-US" w:eastAsia="zh-CN"/>
        </w:rPr>
        <w:t>0</w:t>
      </w:r>
      <w:r>
        <w:rPr>
          <w:szCs w:val="32"/>
        </w:rPr>
        <w:t>万元、政府采购服务预算</w:t>
      </w:r>
      <w:r>
        <w:rPr>
          <w:rFonts w:hint="eastAsia"/>
          <w:szCs w:val="32"/>
          <w:lang w:val="en-US" w:eastAsia="zh-CN"/>
        </w:rPr>
        <w:t>0</w:t>
      </w:r>
      <w:r>
        <w:rPr>
          <w:szCs w:val="32"/>
        </w:rPr>
        <w:t>万元。</w:t>
      </w:r>
    </w:p>
    <w:p>
      <w:pPr>
        <w:spacing w:line="540" w:lineRule="exact"/>
        <w:ind w:firstLineChars="200" w:firstLine="640"/>
        <w:rPr>
          <w:rFonts w:eastAsia="楷体"/>
          <w:szCs w:val="32"/>
        </w:rPr>
      </w:pPr>
      <w:r>
        <w:rPr>
          <w:rFonts w:eastAsia="楷体"/>
          <w:szCs w:val="32"/>
        </w:rPr>
        <w:t>（三）国有资产占有使用情况</w:t>
      </w:r>
    </w:p>
    <w:p>
      <w:pPr>
        <w:spacing w:line="540" w:lineRule="exact"/>
        <w:ind w:firstLineChars="200" w:firstLine="640"/>
        <w:rPr>
          <w:szCs w:val="32"/>
        </w:rPr>
      </w:pPr>
      <w:r>
        <w:rPr>
          <w:rFonts w:hint="eastAsia"/>
          <w:szCs w:val="32"/>
        </w:rPr>
        <w:t>本单位无国有资产占有使用情况。</w:t>
      </w:r>
    </w:p>
    <w:p>
      <w:pPr>
        <w:numPr>
          <w:ilvl w:val="0"/>
          <w:numId w:val="1"/>
        </w:numPr>
        <w:spacing w:line="540" w:lineRule="exact"/>
        <w:ind w:left="0" w:firstLineChars="200" w:firstLine="640"/>
        <w:rPr>
          <w:rFonts w:eastAsia="楷体" w:hint="eastAsia"/>
          <w:szCs w:val="32"/>
        </w:rPr>
      </w:pPr>
      <w:r>
        <w:rPr>
          <w:rFonts w:eastAsia="楷体" w:hint="eastAsia"/>
          <w:szCs w:val="32"/>
        </w:rPr>
        <w:t>项目支出情况说明</w:t>
      </w:r>
    </w:p>
    <w:p>
      <w:pPr>
        <w:spacing w:line="540" w:lineRule="exact"/>
        <w:ind w:firstLineChars="200" w:firstLine="640"/>
      </w:pPr>
      <w:r>
        <w:rPr>
          <w:rFonts w:hint="eastAsia"/>
          <w:szCs w:val="32"/>
        </w:rPr>
        <w:t>本单位无项目支出拨款。</w:t>
      </w:r>
    </w:p>
    <w:p>
      <w:pPr>
        <w:spacing w:line="540" w:lineRule="exact"/>
        <w:ind w:firstLineChars="200" w:firstLine="640"/>
        <w:rPr>
          <w:rFonts w:eastAsia="楷体"/>
          <w:szCs w:val="32"/>
        </w:rPr>
      </w:pPr>
      <w:r>
        <w:rPr>
          <w:rFonts w:eastAsia="楷体" w:hint="eastAsia"/>
          <w:szCs w:val="32"/>
        </w:rPr>
        <w:t>（五）项目支出绩效目标情况说明</w:t>
      </w:r>
    </w:p>
    <w:p>
      <w:pPr>
        <w:ind w:firstLine="645"/>
        <w:rPr>
          <w:szCs w:val="32"/>
        </w:rPr>
      </w:pPr>
      <w:r>
        <w:rPr>
          <w:rFonts w:hint="eastAsia"/>
          <w:szCs w:val="32"/>
        </w:rPr>
        <w:t>本单位无项目支出拨款。</w:t>
      </w:r>
    </w:p>
    <w:p>
      <w:pPr>
        <w:ind w:firstLine="645"/>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spacing w:line="540" w:lineRule="exact"/>
        <w:ind w:firstLineChars="200" w:firstLine="640"/>
        <w:rPr>
          <w:rFonts w:eastAsia="楷体"/>
          <w:szCs w:val="32"/>
        </w:rPr>
      </w:pPr>
    </w:p>
    <w:p>
      <w:pPr>
        <w:rPr>
          <w:szCs w:val="32"/>
        </w:rPr>
      </w:pPr>
    </w:p>
    <w:p>
      <w:pPr>
        <w:jc w:val="center"/>
        <w:rPr>
          <w:rFonts w:eastAsia="黑体"/>
        </w:rPr>
      </w:pPr>
      <w:r>
        <w:rPr>
          <w:rFonts w:eastAsia="黑体"/>
        </w:rPr>
        <w:t>第四部分 名词解释</w:t>
      </w:r>
    </w:p>
    <w:p>
      <w:pPr>
        <w:ind w:firstLineChars="200" w:firstLine="640"/>
        <w:jc w:val="center"/>
        <w:rPr>
          <w:rFonts w:eastAsia="黑体"/>
        </w:rPr>
      </w:pPr>
    </w:p>
    <w:p>
      <w:pPr>
        <w:ind w:firstLineChars="200" w:firstLine="640"/>
        <w:rPr>
          <w:szCs w:val="32"/>
        </w:rPr>
      </w:pPr>
      <w:r>
        <w:rPr>
          <w:rFonts w:eastAsia="楷体"/>
          <w:szCs w:val="32"/>
        </w:rPr>
        <w:t>（一）一般公共预算拨款收入：</w:t>
      </w:r>
      <w:r>
        <w:rPr>
          <w:szCs w:val="32"/>
        </w:rPr>
        <w:t>指省级财政通过当年一般公共预算拨付的资金。</w:t>
      </w:r>
    </w:p>
    <w:p>
      <w:pPr>
        <w:ind w:firstLineChars="200" w:firstLine="640"/>
        <w:rPr>
          <w:szCs w:val="32"/>
        </w:rPr>
      </w:pPr>
      <w:r>
        <w:rPr>
          <w:rFonts w:eastAsia="楷体"/>
          <w:szCs w:val="32"/>
        </w:rPr>
        <w:t>（二）</w:t>
      </w:r>
      <w:r>
        <w:rPr>
          <w:rFonts w:eastAsia="楷体" w:hint="eastAsia"/>
          <w:szCs w:val="32"/>
        </w:rPr>
        <w:t>政府性基金预算拨款收入：</w:t>
      </w:r>
      <w:r>
        <w:rPr>
          <w:szCs w:val="32"/>
        </w:rPr>
        <w:t>指省级财政通过当年</w:t>
      </w:r>
      <w:r>
        <w:rPr>
          <w:rFonts w:hint="eastAsia"/>
          <w:szCs w:val="32"/>
        </w:rPr>
        <w:t>政府性基金</w:t>
      </w:r>
      <w:r>
        <w:rPr>
          <w:szCs w:val="32"/>
        </w:rPr>
        <w:t>预算拨付的资金。</w:t>
      </w:r>
    </w:p>
    <w:p>
      <w:pPr>
        <w:ind w:firstLineChars="200" w:firstLine="640"/>
        <w:rPr>
          <w:szCs w:val="32"/>
        </w:rPr>
      </w:pPr>
      <w:r>
        <w:rPr>
          <w:rFonts w:eastAsia="楷体"/>
          <w:szCs w:val="32"/>
        </w:rPr>
        <w:t>（</w:t>
      </w:r>
      <w:r>
        <w:rPr>
          <w:rFonts w:eastAsia="楷体" w:hint="eastAsia"/>
          <w:szCs w:val="32"/>
        </w:rPr>
        <w:t>三</w:t>
      </w:r>
      <w:r>
        <w:rPr>
          <w:rFonts w:eastAsia="楷体"/>
          <w:szCs w:val="32"/>
        </w:rPr>
        <w:t>）</w:t>
      </w:r>
      <w:r>
        <w:rPr>
          <w:rFonts w:eastAsia="楷体" w:hint="eastAsia"/>
          <w:szCs w:val="32"/>
        </w:rPr>
        <w:t>国有资本经营预算拨款收入：</w:t>
      </w:r>
      <w:r>
        <w:rPr>
          <w:szCs w:val="32"/>
        </w:rPr>
        <w:t>指省级财政通过当年</w:t>
      </w:r>
      <w:r>
        <w:rPr>
          <w:rFonts w:hint="eastAsia"/>
          <w:szCs w:val="32"/>
        </w:rPr>
        <w:t>国有资本经营</w:t>
      </w:r>
      <w:r>
        <w:rPr>
          <w:szCs w:val="32"/>
        </w:rPr>
        <w:t>预算拨付的资金。</w:t>
      </w:r>
    </w:p>
    <w:p>
      <w:pPr>
        <w:ind w:firstLine="640"/>
        <w:rPr>
          <w:rFonts w:hint="eastAsia"/>
          <w:szCs w:val="32"/>
        </w:rPr>
      </w:pPr>
      <w:r>
        <w:rPr>
          <w:rFonts w:eastAsia="楷体"/>
          <w:szCs w:val="32"/>
        </w:rPr>
        <w:t>（</w:t>
      </w:r>
      <w:r>
        <w:rPr>
          <w:rFonts w:eastAsia="楷体" w:hint="eastAsia"/>
          <w:szCs w:val="32"/>
        </w:rPr>
        <w:t>四</w:t>
      </w:r>
      <w:r>
        <w:rPr>
          <w:rFonts w:eastAsia="楷体"/>
          <w:szCs w:val="32"/>
        </w:rPr>
        <w:t>）</w:t>
      </w:r>
      <w:r>
        <w:rPr>
          <w:rFonts w:eastAsia="楷体" w:hint="eastAsia"/>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pPr>
        <w:ind w:firstLine="640"/>
        <w:rPr>
          <w:rFonts w:ascii="宋体" w:eastAsia="仿宋_GB2312" w:cs="Times New Roman" w:hAnsi="宋体" w:hint="eastAsia"/>
          <w:sz w:val="32"/>
          <w:szCs w:val="32"/>
          <w:lang w:val="en-US" w:eastAsia="zh-CN"/>
        </w:rPr>
      </w:pPr>
      <w:r>
        <w:rPr>
          <w:rFonts w:eastAsia="楷体" w:hint="eastAsia"/>
          <w:szCs w:val="32"/>
        </w:rPr>
        <w:t>（五）</w:t>
      </w:r>
      <w:r>
        <w:rPr>
          <w:rFonts w:eastAsia="楷体"/>
          <w:szCs w:val="32"/>
        </w:rPr>
        <w:t>事业收入：</w:t>
      </w:r>
      <w:r>
        <w:rPr>
          <w:rFonts w:ascii="宋体" w:cs="Times New Roman" w:hAnsi="宋体" w:hint="eastAsia"/>
          <w:sz w:val="32"/>
          <w:szCs w:val="32"/>
          <w:lang w:val="en-US" w:eastAsia="zh-CN"/>
        </w:rPr>
        <w:t>是指</w:t>
      </w:r>
      <w:r>
        <w:rPr>
          <w:rFonts w:ascii="宋体" w:eastAsia="仿宋_GB2312" w:cs="Times New Roman" w:hAnsi="宋体" w:hint="eastAsia"/>
          <w:sz w:val="32"/>
          <w:szCs w:val="32"/>
          <w:lang w:val="en-US" w:eastAsia="zh-CN"/>
        </w:rPr>
        <w:t>事业单位开展专业业务活动及其辅助活动取得的收入。</w:t>
      </w:r>
    </w:p>
    <w:p>
      <w:pPr>
        <w:ind w:firstLine="640"/>
        <w:rPr>
          <w:rFonts w:hint="eastAsia"/>
          <w:szCs w:val="32"/>
        </w:rPr>
      </w:pPr>
      <w:r>
        <w:rPr>
          <w:rFonts w:eastAsia="楷体"/>
          <w:szCs w:val="32"/>
        </w:rPr>
        <w:t>（</w:t>
      </w:r>
      <w:r>
        <w:rPr>
          <w:rFonts w:eastAsia="楷体" w:hint="eastAsia"/>
          <w:szCs w:val="32"/>
        </w:rPr>
        <w:t>六</w:t>
      </w:r>
      <w:r>
        <w:rPr>
          <w:rFonts w:eastAsia="楷体"/>
          <w:szCs w:val="32"/>
        </w:rPr>
        <w:t>）</w:t>
      </w:r>
      <w:r>
        <w:rPr>
          <w:rFonts w:eastAsia="楷体" w:hint="eastAsia"/>
          <w:szCs w:val="32"/>
        </w:rPr>
        <w:t>上级补助收入：</w:t>
      </w:r>
      <w:r>
        <w:rPr>
          <w:rFonts w:hint="eastAsia"/>
          <w:szCs w:val="32"/>
        </w:rPr>
        <w:t>指预算单位从主管部门或上级单位取得的非财政拨款补助收入。</w:t>
      </w:r>
    </w:p>
    <w:p>
      <w:pPr>
        <w:ind w:firstLineChars="200" w:firstLine="640"/>
        <w:jc w:val="both"/>
        <w:rPr>
          <w:rFonts w:ascii="宋体" w:eastAsia="仿宋_GB2312" w:cs="Times New Roman" w:hAnsi="宋体" w:hint="eastAsia"/>
          <w:sz w:val="32"/>
          <w:szCs w:val="32"/>
          <w:lang w:val="en-US" w:eastAsia="zh-CN"/>
        </w:rPr>
      </w:pPr>
      <w:r>
        <w:rPr>
          <w:rFonts w:eastAsia="楷体"/>
          <w:szCs w:val="32"/>
        </w:rPr>
        <w:t>（</w:t>
      </w:r>
      <w:r>
        <w:rPr>
          <w:rFonts w:eastAsia="楷体" w:hint="eastAsia"/>
          <w:szCs w:val="32"/>
        </w:rPr>
        <w:t>七</w:t>
      </w:r>
      <w:r>
        <w:rPr>
          <w:rFonts w:eastAsia="楷体"/>
          <w:szCs w:val="32"/>
        </w:rPr>
        <w:t>）</w:t>
      </w:r>
      <w:r>
        <w:rPr>
          <w:rFonts w:eastAsia="楷体" w:hint="eastAsia"/>
          <w:szCs w:val="32"/>
        </w:rPr>
        <w:t>附属单位上缴收入：</w:t>
      </w:r>
      <w:r>
        <w:rPr>
          <w:rFonts w:ascii="宋体" w:cs="Times New Roman" w:hAnsi="宋体" w:hint="eastAsia"/>
          <w:sz w:val="32"/>
          <w:szCs w:val="32"/>
          <w:lang w:val="en-US" w:eastAsia="zh-CN"/>
        </w:rPr>
        <w:t>是指本单位所属下级单位上缴给本单位的全部收入。包括下级事业单位上缴的事业收入、其他收入和下级企业单位上缴的利润等。</w:t>
      </w:r>
    </w:p>
    <w:p>
      <w:pPr>
        <w:ind w:firstLineChars="200" w:firstLine="640"/>
        <w:rPr>
          <w:szCs w:val="32"/>
        </w:rPr>
      </w:pPr>
      <w:r>
        <w:rPr>
          <w:rFonts w:eastAsia="楷体"/>
          <w:szCs w:val="32"/>
        </w:rPr>
        <w:t>（</w:t>
      </w:r>
      <w:r>
        <w:rPr>
          <w:rFonts w:eastAsia="楷体" w:hint="eastAsia"/>
          <w:szCs w:val="32"/>
        </w:rPr>
        <w:t>八</w:t>
      </w:r>
      <w:r>
        <w:rPr>
          <w:rFonts w:eastAsia="楷体"/>
          <w:szCs w:val="32"/>
        </w:rPr>
        <w:t>）事业单位经营收入：</w:t>
      </w:r>
      <w:r>
        <w:rPr>
          <w:szCs w:val="32"/>
        </w:rPr>
        <w:t>指事业单位在专业业务活动及其辅助活动之外开展非独立核算经营活动取得的收入。</w:t>
      </w:r>
    </w:p>
    <w:p>
      <w:pPr>
        <w:ind w:firstLine="640"/>
        <w:rPr>
          <w:rFonts w:eastAsia="仿宋_GB2312" w:hint="eastAsia"/>
          <w:szCs w:val="32"/>
          <w:lang w:eastAsia="zh-CN"/>
        </w:rPr>
      </w:pPr>
      <w:r>
        <w:rPr>
          <w:rFonts w:eastAsia="楷体"/>
          <w:szCs w:val="32"/>
        </w:rPr>
        <w:t>（</w:t>
      </w:r>
      <w:r>
        <w:rPr>
          <w:rFonts w:eastAsia="楷体" w:hint="eastAsia"/>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pPr>
        <w:ind w:firstLine="640"/>
        <w:rPr>
          <w:szCs w:val="32"/>
        </w:rPr>
      </w:pPr>
      <w:r>
        <w:rPr>
          <w:rFonts w:eastAsia="楷体"/>
          <w:szCs w:val="32"/>
        </w:rPr>
        <w:t>（十）上年结转：</w:t>
      </w:r>
      <w:r>
        <w:rPr>
          <w:szCs w:val="32"/>
        </w:rPr>
        <w:t>指以前年度尚未完成、结转到本年仍按原规定用途继续使用的资金。</w:t>
      </w:r>
    </w:p>
    <w:p>
      <w:pPr>
        <w:ind w:firstLine="640"/>
        <w:rPr>
          <w:szCs w:val="32"/>
        </w:rPr>
      </w:pPr>
      <w:r>
        <w:rPr>
          <w:rFonts w:eastAsia="楷体"/>
          <w:szCs w:val="32"/>
        </w:rPr>
        <w:t>（十</w:t>
      </w:r>
      <w:r>
        <w:rPr>
          <w:rFonts w:eastAsia="楷体" w:hint="eastAsia"/>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pPr>
        <w:ind w:firstLine="640"/>
        <w:rPr>
          <w:szCs w:val="32"/>
        </w:rPr>
      </w:pPr>
      <w:r>
        <w:rPr>
          <w:rFonts w:eastAsia="楷体"/>
          <w:szCs w:val="32"/>
        </w:rPr>
        <w:t>（十</w:t>
      </w:r>
      <w:r>
        <w:rPr>
          <w:rFonts w:eastAsia="楷体" w:hint="eastAsia"/>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pPr>
        <w:ind w:firstLine="640"/>
        <w:rPr>
          <w:szCs w:val="32"/>
        </w:rPr>
      </w:pPr>
      <w:r>
        <w:rPr>
          <w:rFonts w:eastAsia="楷体"/>
          <w:szCs w:val="32"/>
        </w:rPr>
        <w:t>（十</w:t>
      </w:r>
      <w:r>
        <w:rPr>
          <w:rFonts w:eastAsia="楷体" w:hint="eastAsia"/>
          <w:szCs w:val="32"/>
          <w:lang w:eastAsia="zh-CN"/>
        </w:rPr>
        <w:t>三</w:t>
      </w:r>
      <w:r>
        <w:rPr>
          <w:rFonts w:eastAsia="楷体"/>
          <w:szCs w:val="32"/>
        </w:rPr>
        <w:t>）项目支出：</w:t>
      </w:r>
      <w:r>
        <w:rPr>
          <w:szCs w:val="32"/>
        </w:rPr>
        <w:t>指在基本支出之外为完成特定行政任务和事业发展目标所发生的支出。</w:t>
      </w:r>
    </w:p>
    <w:p>
      <w:pPr>
        <w:ind w:firstLine="640"/>
        <w:rPr>
          <w:szCs w:val="32"/>
        </w:rPr>
      </w:pPr>
      <w:r>
        <w:rPr>
          <w:rFonts w:eastAsia="楷体"/>
          <w:szCs w:val="32"/>
        </w:rPr>
        <w:t>（十</w:t>
      </w:r>
      <w:r>
        <w:rPr>
          <w:rFonts w:eastAsia="楷体" w:hint="eastAsia"/>
          <w:szCs w:val="32"/>
          <w:lang w:eastAsia="zh-CN"/>
        </w:rPr>
        <w:t>四</w:t>
      </w:r>
      <w:r>
        <w:rPr>
          <w:rFonts w:eastAsia="楷体"/>
          <w:szCs w:val="32"/>
        </w:rPr>
        <w:t>）上缴上级支出：</w:t>
      </w:r>
      <w:r>
        <w:rPr>
          <w:szCs w:val="32"/>
        </w:rPr>
        <w:t>指附属单位上缴上级的支出。</w:t>
      </w:r>
    </w:p>
    <w:p>
      <w:pPr>
        <w:ind w:firstLine="640"/>
        <w:rPr>
          <w:szCs w:val="32"/>
        </w:rPr>
      </w:pPr>
      <w:r>
        <w:rPr>
          <w:rFonts w:eastAsia="楷体"/>
          <w:szCs w:val="32"/>
        </w:rPr>
        <w:t>（十</w:t>
      </w:r>
      <w:r>
        <w:rPr>
          <w:rFonts w:eastAsia="楷体" w:hint="eastAsia"/>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pPr>
        <w:ind w:firstLine="640"/>
        <w:rPr>
          <w:szCs w:val="32"/>
        </w:rPr>
      </w:pPr>
      <w:r>
        <w:rPr>
          <w:rFonts w:eastAsia="楷体"/>
          <w:szCs w:val="32"/>
        </w:rPr>
        <w:t>（十</w:t>
      </w:r>
      <w:r>
        <w:rPr>
          <w:rFonts w:eastAsia="楷体" w:hint="eastAsia"/>
          <w:szCs w:val="32"/>
          <w:lang w:eastAsia="zh-CN"/>
        </w:rPr>
        <w:t>六</w:t>
      </w:r>
      <w:r>
        <w:rPr>
          <w:rFonts w:eastAsia="楷体"/>
          <w:szCs w:val="32"/>
        </w:rPr>
        <w:t>）对附属单位补助支出：</w:t>
      </w:r>
      <w:r>
        <w:rPr>
          <w:szCs w:val="32"/>
        </w:rPr>
        <w:t>指对附属单位补助发生的支出。</w:t>
      </w:r>
    </w:p>
    <w:p>
      <w:pPr>
        <w:ind w:firstLine="640"/>
        <w:rPr>
          <w:szCs w:val="32"/>
        </w:rPr>
      </w:pPr>
      <w:r>
        <w:rPr>
          <w:rFonts w:eastAsia="楷体"/>
          <w:szCs w:val="32"/>
        </w:rPr>
        <w:t>（十</w:t>
      </w:r>
      <w:r>
        <w:rPr>
          <w:rFonts w:eastAsia="楷体" w:hint="eastAsia"/>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pPr>
        <w:ind w:firstLine="640"/>
        <w:rPr>
          <w:szCs w:val="32"/>
        </w:rPr>
      </w:pPr>
      <w:r>
        <w:rPr>
          <w:rFonts w:eastAsia="楷体"/>
          <w:szCs w:val="32"/>
        </w:rPr>
        <w:t>（十</w:t>
      </w:r>
      <w:r>
        <w:rPr>
          <w:rFonts w:eastAsia="楷体" w:hint="eastAsia"/>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Chars="200" w:firstLine="640"/>
        <w:rPr>
          <w:szCs w:val="32"/>
        </w:rPr>
      </w:pPr>
      <w:r>
        <w:rPr>
          <w:rFonts w:eastAsia="楷体"/>
          <w:szCs w:val="32"/>
        </w:rPr>
        <w:t>（</w:t>
      </w:r>
      <w:r>
        <w:rPr>
          <w:rFonts w:eastAsia="楷体" w:hint="eastAsia"/>
          <w:szCs w:val="32"/>
          <w:lang w:eastAsia="zh-CN"/>
        </w:rPr>
        <w:t>十九</w:t>
      </w:r>
      <w:r>
        <w:rPr>
          <w:rFonts w:eastAsia="楷体"/>
          <w:szCs w:val="32"/>
        </w:rPr>
        <w:t>）</w:t>
      </w:r>
      <w:r>
        <w:rPr>
          <w:rFonts w:eastAsia="楷体" w:hint="eastAsia"/>
          <w:szCs w:val="32"/>
        </w:rPr>
        <w:t>项目支出绩效目标：</w:t>
      </w:r>
      <w:r>
        <w:rPr>
          <w:rFonts w:hint="eastAsia"/>
        </w:rPr>
        <w:t>项目支出绩效目标是指部门预算安排的项目支出在一定期限内预期达到的产出和效果。</w:t>
      </w:r>
    </w:p>
    <w:p>
      <w:pPr>
        <w:ind w:firstLine="640"/>
        <w:rPr>
          <w:szCs w:val="32"/>
        </w:rPr>
      </w:pPr>
    </w:p>
    <w:p>
      <w:pPr>
        <w:ind w:firstLine="640"/>
        <w:rPr>
          <w:szCs w:val="32"/>
        </w:rPr>
      </w:pPr>
    </w:p>
    <w:p>
      <w:pPr>
        <w:rPr>
          <w:szCs w:val="32"/>
        </w:rPr>
      </w:pPr>
    </w:p>
    <w:p>
      <w:pPr>
        <w:spacing w:line="700" w:lineRule="exact"/>
        <w:rPr>
          <w:kern w:val="0"/>
          <w:szCs w:val="32"/>
        </w:rPr>
      </w:pPr>
    </w:p>
    <w:sectPr>
      <w:footerReference w:type="default" r:id="rId7"/>
      <w:footerReference w:type="first" r:id="rId8"/>
      <w:pgSz w:w="11907" w:h="16840"/>
      <w:pgMar w:top="2041" w:right="1588" w:bottom="2041" w:left="1588" w:header="851" w:footer="1588" w:gutter="0"/>
      <w:pgNumType w:fmt="numberInDash" w:start="1"/>
      <w:titlePg/>
      <w:docGrid w:type="lines" w:linePitch="574" w:charSpace="-1675"/>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黑体"/>
    <w:panose1 w:val="03000509000000000000"/>
    <w:charset w:val="86"/>
    <w:family w:val="auto"/>
    <w:pitch w:val="variable"/>
    <w:sig w:usb0="00000000" w:usb1="00000000" w:usb2="00000000" w:usb3="00000000" w:csb0="00040000" w:csb1="00000000"/>
  </w:font>
  <w:font w:name="华文细黑">
    <w:altName w:val="微软雅黑"/>
    <w:panose1 w:val="02010600040101010101"/>
    <w:charset w:val="86"/>
    <w:family w:val="auto"/>
    <w:pitch w:val="variable"/>
    <w:sig w:usb0="00000000" w:usb1="00000000" w:usb2="00000000" w:usb3="00000000" w:csb0="0004009F" w:csb1="DFD70000"/>
  </w:font>
  <w:font w:name="仿宋_GB2312">
    <w:altName w:val="仿宋"/>
    <w:panose1 w:val="02010609030101010101"/>
    <w:charset w:val="86"/>
    <w:family w:val="modern"/>
    <w:pitch w:val="variable"/>
    <w:sig w:usb0="00000000" w:usb1="00000000" w:usb2="00000000" w:usb3="00000000" w:csb0="00040000" w:csb1="00000000"/>
  </w:font>
  <w:font w:name="楷体_GB2312">
    <w:altName w:val="楷体"/>
    <w:panose1 w:val="02010609030101010101"/>
    <w:charset w:val="86"/>
    <w:family w:val="modern"/>
    <w:pitch w:val="variable"/>
    <w:sig w:usb0="00000000" w:usb1="0000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203" w:usb1="288F0000" w:usb2="00000006" w:usb3="00000000" w:csb0="00040001" w:csb1="00000000"/>
  </w:font>
  <w:font w:name="Times New Roman">
    <w:panose1 w:val="02020603050405020304"/>
    <w:charset w:val="86"/>
    <w:family w:val="auto"/>
    <w:pitch w:val="variable"/>
    <w:sig w:usb0="E0002EFF" w:usb1="C000785B" w:usb2="00000009" w:usb3="00000000" w:csb0="400001FF" w:csb1="FFFF0000"/>
  </w:font>
  <w:font w:name="Calibri">
    <w:altName w:val="Times New Roman"/>
    <w:panose1 w:val="020F0502020204030204"/>
    <w:charset w:val="00"/>
    <w:family w:val="swiss"/>
    <w:pitch w:val="variable"/>
    <w:sig w:usb0="E4002EFF" w:usb1="C200247B" w:usb2="00000009" w:usb3="00000000" w:csb0="200001FF" w:csb1="00000000"/>
  </w:font>
  <w:font w:name="仿宋">
    <w:panose1 w:val="02010609060101010101"/>
    <w:charset w:val="86"/>
    <w:family w:val="modern"/>
    <w:pitch w:val="variable"/>
    <w:sig w:usb0="800002BF" w:usb1="38CF7CFA" w:usb2="00000016" w:usb3="00000000" w:csb0="00040001" w:csb1="00000000"/>
  </w:font>
  <w:font w:name="Arial">
    <w:altName w:val="DejaVu Sans"/>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right="360"/>
      <w:rPr>
        <w:rStyle w:val="22"/>
      </w:rPr>
    </w:pPr>
  </w:p>
  <w:p>
    <w:pPr>
      <w:pStyle w:val="19"/>
      <w:tabs>
        <w:tab w:val="clear" w:pos="4153"/>
        <w:tab w:val="clear" w:pos="8306"/>
        <w:tab w:val="left" w:pos="5124"/>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framePr w:w="0" w:hRule="auto" w:wrap="around" w:vAnchor="text" w:hAnchor="margin" w:xAlign="center" w:y="1" w:anchorLock="0"/>
      <w:pBdr>
        <w:top w:val="none" w:sz="0" w:space="0" w:color="auto"/>
        <w:left w:val="none" w:sz="0" w:space="0" w:color="auto"/>
        <w:bottom w:val="none" w:sz="0" w:space="0" w:color="auto"/>
        <w:right w:val="none" w:sz="0" w:space="0" w:color="auto"/>
      </w:pBdr>
      <w:tabs>
        <w:tab w:val="center" w:pos="4153"/>
        <w:tab w:val="right" w:pos="8306"/>
      </w:tabs>
    </w:pPr>
    <w:r>
      <w:rPr>
        <w:rStyle w:val="22"/>
      </w:rPr>
      <w:fldChar w:fldCharType="begin"/>
    </w:r>
    <w:r>
      <w:rPr>
        <w:rStyle w:val="22"/>
      </w:rPr>
      <w:instrText>Page</w:instrText>
    </w:r>
    <w:r>
      <w:rPr>
        <w:rStyle w:val="22"/>
      </w:rPr>
      <w:fldChar w:fldCharType="separate"/>
    </w:r>
    <w:r>
      <w:rPr>
        <w:rStyle w:val="22"/>
      </w:rPr>
      <w:t>- 2 -</w:t>
    </w:r>
    <w:r>
      <w:rPr>
        <w:rStyle w:val="22"/>
      </w:rPr>
      <w:fldChar w:fldCharType="end"/>
    </w:r>
  </w:p>
  <w:p>
    <w:pPr>
      <w:pStyle w:val="19"/>
      <w:framePr w:w="0" w:hRule="auto" w:wrap="around" w:vAnchor="text" w:hAnchor="margin" w:xAlign="right" w:y="1" w:anchorLock="0"/>
      <w:tabs>
        <w:tab w:val="center" w:pos="4153"/>
        <w:tab w:val="right" w:pos="8306"/>
      </w:tabs>
      <w:rPr>
        <w:rStyle w:val="22"/>
      </w:rPr>
    </w:pPr>
    <w:r>
      <w:rPr>
        <w:rStyle w:val="22"/>
      </w:rPr>
      <w:fldChar w:fldCharType="begin"/>
    </w:r>
    <w:r>
      <w:rPr>
        <w:rStyle w:val="22"/>
      </w:rPr>
      <w:instrText>Page</w:instrText>
    </w:r>
    <w:r>
      <w:fldChar w:fldCharType="separate"/>
    </w:r>
    <w:r>
      <w:rPr>
        <w:rStyle w:val="22"/>
      </w:rPr>
      <w:t>- 2 -</w:t>
    </w:r>
    <w:r>
      <w:fldChar w:fldCharType="end"/>
    </w:r>
  </w:p>
  <w:p>
    <w:pPr>
      <w:pStyle w:val="19"/>
      <w:tabs>
        <w:tab w:val="center" w:pos="4153"/>
        <w:tab w:val="right" w:pos="8306"/>
      </w:tabs>
      <w:ind w:right="360"/>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pBdr>
        <w:top w:val="none" w:sz="0" w:space="0" w:color="auto"/>
        <w:left w:val="none" w:sz="0" w:space="0" w:color="auto"/>
        <w:bottom w:val="none" w:sz="0" w:space="0" w:color="auto"/>
        <w:right w:val="none" w:sz="0" w:space="0" w:color="auto"/>
      </w:pBdr>
      <w:tabs>
        <w:tab w:val="center" w:pos="4153"/>
        <w:tab w:val="right" w:pos="8306"/>
      </w:tabs>
      <w:jc w:val="center"/>
    </w:pPr>
    <w:r>
      <w:fldChar w:fldCharType="begin"/>
    </w:r>
    <w:r>
      <w:instrText>PAGE</w:instrText>
    </w:r>
    <w:r>
      <w:fldChar w:fldCharType="separate"/>
    </w:r>
    <w:r>
      <w:t>- 2 -</w:t>
    </w:r>
    <w:r>
      <w:fldChar w:fldCharType="end"/>
    </w: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ind w:firstLineChars="100" w:firstLine="180"/>
    </w:pPr>
    <w:r>
      <w:t xml:space="preserve">                                             -1-</w: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2.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header3.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601A1281"/>
    <w:multiLevelType w:val="singleLevel"/>
    <w:tmpl w:val="601A1281"/>
    <w:lvl w:ilvl="0">
      <w:start w:val="4"/>
      <w:numFmt w:val="chineseCounting"/>
      <w:lvlRestart w:val="0"/>
      <w:suff w:val="nothing"/>
      <w:lvlText w:val="（%1）"/>
      <w:lvlJc w:val="left"/>
      <w:pPr>
        <w:ind w:left="0" w:hanging="0"/>
      </w:p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ocumentProtection w:edit="readOnly" w:enforcement="0"/>
  <w:defaultTabStop w:val="109"/>
  <w:drawingGridHorizontalSpacing w:val="156"/>
  <w:drawingGridVerticalSpacing w:val="287"/>
  <w:displayHorizontalDrawingGridEvery w:val="1"/>
  <w:displayVerticalDrawingGridEvery w:val="1"/>
  <w:noPunctuationKerning/>
  <w:characterSpacingControl w:val="compressPunctuation"/>
  <w:compat>
    <w:spaceForUL/>
    <w:balanceSingleByteDoubleByteWidth/>
    <w:doNotExpandShiftReturn/>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0"/>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Body Text Indent"/>
    <w:basedOn w:val="0"/>
    <w:pPr>
      <w:tabs>
        <w:tab w:val="left" w:pos="8372"/>
      </w:tabs>
      <w:spacing w:line="540" w:lineRule="exact"/>
      <w:ind w:firstLine="630"/>
    </w:pPr>
    <w:rPr>
      <w:rFonts w:eastAsia="黑体"/>
    </w:rPr>
  </w:style>
  <w:style w:type="paragraph" w:styleId="16">
    <w:name w:val="Date"/>
    <w:basedOn w:val="0"/>
    <w:next w:val="0"/>
  </w:style>
  <w:style w:type="paragraph" w:styleId="17">
    <w:name w:val="Body Text Indent 2"/>
    <w:basedOn w:val="0"/>
    <w:pPr>
      <w:tabs>
        <w:tab w:val="left" w:pos="8372"/>
      </w:tabs>
      <w:spacing w:line="540" w:lineRule="exact"/>
      <w:ind w:firstLine="630"/>
    </w:pPr>
    <w:rPr>
      <w:b/>
      <w:bCs/>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sz w:val="18"/>
    </w:rPr>
  </w:style>
  <w:style w:type="paragraph" w:styleId="20">
    <w:name w:val="header"/>
    <w:basedOn w:val="0"/>
    <w:pPr>
      <w:pBdr>
        <w:bottom w:val="single" w:sz="6" w:space="1" w:color="auto"/>
      </w:pBdr>
      <w:tabs>
        <w:tab w:val="center" w:pos="4153"/>
        <w:tab w:val="right" w:pos="8306"/>
      </w:tabs>
      <w:snapToGrid w:val="0"/>
      <w:jc w:val="center"/>
    </w:pPr>
    <w:rPr>
      <w:sz w:val="18"/>
      <w:szCs w:val="18"/>
    </w:rPr>
  </w:style>
  <w:style w:type="paragraph" w:styleId="21">
    <w:name w:val="Normal (Web)"/>
    <w:basedOn w:val="0"/>
    <w:pPr>
      <w:widowControl/>
      <w:spacing w:before="100" w:beforeAutospacing="1" w:after="100" w:afterAutospacing="1"/>
      <w:jc w:val="left"/>
    </w:pPr>
    <w:rPr>
      <w:rFonts w:ascii="宋体" w:eastAsia="宋体" w:cs="宋体"/>
      <w:kern w:val="0"/>
      <w:sz w:val="24"/>
      <w:szCs w:val="24"/>
    </w:rPr>
  </w:style>
  <w:style w:type="character" w:styleId="22">
    <w:name w:val="page number"/>
    <w:basedOn w:val="10"/>
  </w:style>
  <w:style w:type="character" w:customStyle="1" w:styleId="23">
    <w:name w:val="font61"/>
    <w:rPr>
      <w:rFonts w:ascii="宋体" w:eastAsia="宋体" w:cs="宋体"/>
      <w:color w:val="000000"/>
      <w:sz w:val="24"/>
      <w:szCs w:val="24"/>
      <w:u w:val="none"/>
    </w:rPr>
  </w:style>
  <w:style w:type="character" w:customStyle="1" w:styleId="24">
    <w:name w:val="font41"/>
    <w:rPr>
      <w:rFonts w:ascii="华文细黑" w:eastAsia="华文细黑" w:cs="华文细黑"/>
      <w:color w:val="000000"/>
      <w:sz w:val="20"/>
      <w:szCs w:val="20"/>
      <w:u w:val="none"/>
    </w:rPr>
  </w:style>
  <w:style w:type="character" w:customStyle="1" w:styleId="25">
    <w:name w:val="font21"/>
    <w:rPr>
      <w:rFonts w:ascii="Arial" w:cs="Arial" w:hAnsi="Arial"/>
      <w:color w:val="000000"/>
      <w:sz w:val="20"/>
      <w:szCs w:val="20"/>
      <w:u w:val="none"/>
    </w:rPr>
  </w:style>
  <w:style w:type="character" w:customStyle="1" w:styleId="26">
    <w:name w:val="font01"/>
    <w:rPr>
      <w:rFonts w:ascii="Times New Roman" w:cs="Times New Roman" w:hAnsi="Times New Roman"/>
      <w:color w:val="000000"/>
      <w:sz w:val="24"/>
      <w:szCs w:val="24"/>
      <w:u w:val="none"/>
    </w:rPr>
  </w:style>
  <w:style w:type="character" w:customStyle="1" w:styleId="27">
    <w:name w:val="font11"/>
    <w:rPr>
      <w:rFonts w:ascii="Arial" w:cs="Arial" w:hAnsi="Arial"/>
      <w:color w:val="000000"/>
      <w:sz w:val="24"/>
      <w:szCs w:val="24"/>
      <w:u w:val="none"/>
    </w:rPr>
  </w:style>
  <w:style w:type="paragraph" w:customStyle="1" w:styleId="28">
    <w:name w:val="页脚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29">
    <w:name w:val="页脚 New New New New New New New"/>
    <w:basedOn w:val="0"/>
    <w:pPr>
      <w:tabs>
        <w:tab w:val="center" w:pos="4153"/>
        <w:tab w:val="right" w:pos="8306"/>
      </w:tabs>
      <w:snapToGrid w:val="0"/>
      <w:jc w:val="left"/>
    </w:pPr>
    <w:rPr>
      <w:rFonts w:eastAsia="仿宋_GB2312"/>
      <w:kern w:val="2"/>
      <w:sz w:val="18"/>
    </w:rPr>
  </w:style>
  <w:style w:type="paragraph" w:customStyle="1" w:styleId="30">
    <w:name w:val="页脚 New New New New New New"/>
    <w:basedOn w:val="0"/>
    <w:pPr>
      <w:tabs>
        <w:tab w:val="center" w:pos="4153"/>
        <w:tab w:val="right" w:pos="8306"/>
      </w:tabs>
      <w:snapToGrid w:val="0"/>
      <w:jc w:val="left"/>
    </w:pPr>
    <w:rPr>
      <w:rFonts w:eastAsia="仿宋_GB2312"/>
      <w:kern w:val="2"/>
      <w:sz w:val="18"/>
    </w:rPr>
  </w:style>
  <w:style w:type="paragraph" w:customStyle="1" w:styleId="31">
    <w:name w:val="页脚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2">
    <w:name w:val="页脚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3">
    <w:name w:val="页眉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4">
    <w:name w:val="页脚 New New New New New New New New New New New"/>
    <w:basedOn w:val="0"/>
    <w:pPr>
      <w:tabs>
        <w:tab w:val="center" w:pos="4153"/>
        <w:tab w:val="right" w:pos="8306"/>
      </w:tabs>
      <w:snapToGrid w:val="0"/>
      <w:jc w:val="left"/>
    </w:pPr>
    <w:rPr>
      <w:rFonts w:eastAsia="仿宋_GB2312"/>
      <w:kern w:val="2"/>
      <w:sz w:val="18"/>
    </w:rPr>
  </w:style>
  <w:style w:type="paragraph" w:customStyle="1" w:styleId="35">
    <w:name w:val="p0"/>
    <w:basedOn w:val="0"/>
    <w:pPr>
      <w:widowControl/>
    </w:pPr>
    <w:rPr>
      <w:rFonts w:eastAsia="宋体"/>
      <w:kern w:val="0"/>
      <w:szCs w:val="32"/>
    </w:rPr>
  </w:style>
  <w:style w:type="paragraph" w:customStyle="1" w:styleId="36">
    <w:name w:val="页脚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7">
    <w:name w:val="页眉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40">
    <w:name w:val="页脚 New New"/>
    <w:basedOn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2">
    <w:name w:val="页眉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3">
    <w:name w:val="页眉 New New New New"/>
    <w:basedOn w:val="0"/>
    <w:pPr>
      <w:pBdr>
        <w:bottom w:val="single" w:sz="6" w:space="1" w:color="auto"/>
      </w:pBdr>
      <w:tabs>
        <w:tab w:val="center" w:pos="4153"/>
        <w:tab w:val="right" w:pos="8306"/>
      </w:tabs>
      <w:snapToGrid w:val="0"/>
      <w:jc w:val="center"/>
    </w:pPr>
    <w:rPr>
      <w:sz w:val="18"/>
      <w:szCs w:val="18"/>
    </w:rPr>
  </w:style>
  <w:style w:type="paragraph" w:customStyle="1" w:styleId="44">
    <w:name w:val="页眉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5">
    <w:name w:val="页眉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6">
    <w:name w:val="页脚 New New New New New New New New"/>
    <w:basedOn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8">
    <w:name w:val="页眉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49">
    <w:name w:val="页脚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0">
    <w:name w:val="页脚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2">
    <w:name w:val="页脚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53">
    <w:name w:val="页脚 New New New New New New New New New New"/>
    <w:basedOn w:val="0"/>
    <w:pPr>
      <w:tabs>
        <w:tab w:val="center" w:pos="4153"/>
        <w:tab w:val="right" w:pos="8306"/>
      </w:tabs>
      <w:snapToGrid w:val="0"/>
      <w:jc w:val="left"/>
    </w:pPr>
    <w:rPr>
      <w:rFonts w:eastAsia="仿宋_GB2312"/>
      <w:kern w:val="2"/>
      <w:sz w:val="18"/>
    </w:rPr>
  </w:style>
  <w:style w:type="paragraph" w:customStyle="1" w:styleId="54">
    <w:name w:val="页眉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5">
    <w:name w:val="页眉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6">
    <w:name w:val="页眉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7">
    <w:name w:val="页眉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58">
    <w:name w:val="正文文本 21"/>
    <w:basedOn w:val="0"/>
    <w:pPr>
      <w:adjustRightInd w:val="0"/>
      <w:ind w:firstLine="630"/>
      <w:jc w:val="left"/>
      <w:textAlignment w:val="baseline"/>
    </w:pPr>
    <w:rPr>
      <w:rFonts w:eastAsia="黑体"/>
    </w:rPr>
  </w:style>
  <w:style w:type="paragraph" w:customStyle="1" w:styleId="59">
    <w:name w:val="页脚 New New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0">
    <w:name w:val="页脚 New New New New New"/>
    <w:basedOn w:val="0"/>
    <w:pPr>
      <w:tabs>
        <w:tab w:val="center" w:pos="4153"/>
        <w:tab w:val="right" w:pos="8306"/>
      </w:tabs>
      <w:snapToGrid w:val="0"/>
      <w:jc w:val="left"/>
    </w:pPr>
    <w:rPr>
      <w:rFonts w:eastAsia="仿宋_GB2312"/>
      <w:kern w:val="2"/>
      <w:sz w:val="18"/>
    </w:rPr>
  </w:style>
  <w:style w:type="paragraph" w:customStyle="1" w:styleId="61">
    <w:name w:val="页脚 New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2">
    <w:name w:val="页眉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3">
    <w:name w:val="页眉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5">
    <w:name w:val="页眉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6">
    <w:name w:val="页脚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69">
    <w:name w:val="页脚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0">
    <w:name w:val="页眉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2">
    <w:name w:val="页脚 New New New New New New New New New"/>
    <w:basedOn w:val="0"/>
    <w:pPr>
      <w:tabs>
        <w:tab w:val="center" w:pos="4153"/>
        <w:tab w:val="right" w:pos="8306"/>
      </w:tabs>
      <w:snapToGrid w:val="0"/>
      <w:jc w:val="left"/>
    </w:pPr>
    <w:rPr>
      <w:rFonts w:eastAsia="仿宋_GB2312"/>
      <w:kern w:val="2"/>
      <w:sz w:val="18"/>
    </w:rPr>
  </w:style>
  <w:style w:type="paragraph" w:customStyle="1" w:styleId="73">
    <w:name w:val="页眉 New"/>
    <w:basedOn w:val="0"/>
    <w:pPr>
      <w:pBdr>
        <w:bottom w:val="single" w:sz="6" w:space="1" w:color="auto"/>
      </w:pBdr>
      <w:tabs>
        <w:tab w:val="center" w:pos="4153"/>
        <w:tab w:val="right" w:pos="8306"/>
      </w:tabs>
      <w:snapToGrid w:val="0"/>
      <w:jc w:val="center"/>
    </w:pPr>
    <w:rPr>
      <w:sz w:val="18"/>
      <w:szCs w:val="18"/>
    </w:rPr>
  </w:style>
  <w:style w:type="paragraph" w:customStyle="1" w:styleId="74">
    <w:name w:val="页脚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75">
    <w:name w:val="页眉 New New"/>
    <w:basedOn w:val="0"/>
    <w:pPr>
      <w:pBdr>
        <w:bottom w:val="single" w:sz="6" w:space="1" w:color="auto"/>
      </w:pBdr>
      <w:tabs>
        <w:tab w:val="center" w:pos="4153"/>
        <w:tab w:val="right" w:pos="8306"/>
      </w:tabs>
      <w:snapToGrid w:val="0"/>
      <w:jc w:val="center"/>
    </w:pPr>
    <w:rPr>
      <w:sz w:val="18"/>
      <w:szCs w:val="18"/>
    </w:rPr>
  </w:style>
  <w:style w:type="paragraph" w:customStyle="1" w:styleId="76">
    <w:name w:val="页眉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77">
    <w:name w:val="页脚 New"/>
    <w:basedOn w:val="0"/>
    <w:pPr>
      <w:tabs>
        <w:tab w:val="center" w:pos="4153"/>
        <w:tab w:val="right" w:pos="8306"/>
      </w:tabs>
      <w:snapToGrid w:val="0"/>
      <w:jc w:val="left"/>
    </w:pPr>
    <w:rPr>
      <w:rFonts w:eastAsia="仿宋_GB2312"/>
      <w:kern w:val="2"/>
      <w:sz w:val="18"/>
    </w:rPr>
  </w:style>
  <w:style w:type="paragraph" w:customStyle="1" w:styleId="78">
    <w:name w:val="页眉 New New New"/>
    <w:basedOn w:val="0"/>
    <w:pPr>
      <w:pBdr>
        <w:bottom w:val="single" w:sz="6" w:space="1" w:color="auto"/>
      </w:pBdr>
      <w:tabs>
        <w:tab w:val="center" w:pos="4153"/>
        <w:tab w:val="right" w:pos="8306"/>
      </w:tabs>
      <w:snapToGrid w:val="0"/>
      <w:jc w:val="center"/>
    </w:pPr>
    <w:rPr>
      <w:sz w:val="18"/>
      <w:szCs w:val="18"/>
    </w:rPr>
  </w:style>
  <w:style w:type="paragraph" w:customStyle="1" w:styleId="79">
    <w:name w:val="Char"/>
    <w:basedOn w:val="0"/>
    <w:rPr>
      <w:rFonts w:eastAsia="宋体"/>
      <w:sz w:val="21"/>
      <w:szCs w:val="21"/>
    </w:rPr>
  </w:style>
  <w:style w:type="paragraph" w:customStyle="1" w:styleId="80">
    <w:name w:val="页眉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1">
    <w:name w:val="页眉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2">
    <w:name w:val="页脚 New New New"/>
    <w:basedOn w:val="0"/>
    <w:pPr>
      <w:tabs>
        <w:tab w:val="center" w:pos="4153"/>
        <w:tab w:val="right" w:pos="8306"/>
      </w:tabs>
      <w:snapToGrid w:val="0"/>
      <w:jc w:val="left"/>
    </w:pPr>
    <w:rPr>
      <w:rFonts w:eastAsia="仿宋_GB2312"/>
      <w:kern w:val="2"/>
      <w:sz w:val="18"/>
    </w:rPr>
  </w:style>
  <w:style w:type="paragraph" w:customStyle="1" w:styleId="83">
    <w:name w:val="页脚 New New New New"/>
    <w:basedOn w:val="0"/>
    <w:pPr>
      <w:tabs>
        <w:tab w:val="center" w:pos="4153"/>
        <w:tab w:val="right" w:pos="8306"/>
      </w:tabs>
      <w:snapToGrid w:val="0"/>
      <w:jc w:val="left"/>
    </w:pPr>
    <w:rPr>
      <w:rFonts w:eastAsia="仿宋_GB2312"/>
      <w:kern w:val="2"/>
      <w:sz w:val="18"/>
    </w:rPr>
  </w:style>
  <w:style w:type="paragraph" w:customStyle="1" w:styleId="84">
    <w:name w:val="页眉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5">
    <w:name w:val="页脚 New New New New New New New New New New New New New New New New New New New New New New New New New New New"/>
    <w:basedOn w:val="0"/>
    <w:pPr>
      <w:tabs>
        <w:tab w:val="center" w:pos="4153"/>
        <w:tab w:val="right" w:pos="8306"/>
      </w:tabs>
      <w:snapToGrid w:val="0"/>
      <w:jc w:val="left"/>
    </w:pPr>
    <w:rPr>
      <w:rFonts w:eastAsia="仿宋_GB2312"/>
      <w:kern w:val="2"/>
      <w:sz w:val="18"/>
    </w:rPr>
  </w:style>
  <w:style w:type="paragraph" w:customStyle="1" w:styleId="86">
    <w:name w:val="页眉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7">
    <w:name w:val="页眉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8">
    <w:name w:val="页眉 New New New New New New New New New New New New New New New New New New New New New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89">
    <w:name w:val="页眉 New New New New New New New New New"/>
    <w:basedOn w:val="0"/>
    <w:pPr>
      <w:pBdr>
        <w:bottom w:val="single" w:sz="6" w:space="1" w:color="auto"/>
      </w:pBdr>
      <w:tabs>
        <w:tab w:val="center" w:pos="4153"/>
        <w:tab w:val="right" w:pos="8306"/>
      </w:tabs>
      <w:snapToGrid w:val="0"/>
      <w:jc w:val="center"/>
    </w:pPr>
    <w:rPr>
      <w:sz w:val="18"/>
      <w:szCs w:val="18"/>
    </w:rPr>
  </w:style>
  <w:style w:type="paragraph" w:customStyle="1" w:styleId="90">
    <w:name w:val="页脚 New New New New New New New New New New New New New New New New"/>
    <w:basedOn w:val="0"/>
    <w:pPr>
      <w:tabs>
        <w:tab w:val="center" w:pos="4153"/>
        <w:tab w:val="right" w:pos="8306"/>
      </w:tabs>
      <w:snapToGrid w:val="0"/>
      <w:jc w:val="left"/>
    </w:pPr>
    <w:rPr>
      <w:rFonts w:eastAsia="仿宋_GB2312"/>
      <w:kern w:val="2"/>
      <w:sz w:val="1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styles" Target="styles.xml"/><Relationship Id="rId10" Type="http://schemas.openxmlformats.org/officeDocument/2006/relationships/numbering" Target="numbering.xml"/><Relationship Id="rId11" Type="http://schemas.openxmlformats.org/officeDocument/2006/relationships/fontTable" Target="fontTable.xml"/></Relationships>
</file>

<file path=docProps/app.xml><?xml version="1.0" encoding="utf-8"?>
<Properties xmlns="http://schemas.openxmlformats.org/officeDocument/2006/extended-properties">
  <Template>Normal.eit</Template>
  <TotalTime>37</TotalTime>
  <Application>Yozo_Office27021597764231179</Application>
  <Pages>22</Pages>
  <Words>4714</Words>
  <Characters>5754</Characters>
  <Lines>1407</Lines>
  <Paragraphs>545</Paragraphs>
  <CharactersWithSpaces>6316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主  持  词</dc:title>
  <dc:creator>Administrator</dc:creator>
  <cp:lastModifiedBy>user</cp:lastModifiedBy>
  <cp:revision>2</cp:revision>
  <cp:lastPrinted>2025-02-11T03:07:00Z</cp:lastPrinted>
  <dcterms:created xsi:type="dcterms:W3CDTF">2022-02-20T09:24:00Z</dcterms:created>
  <dcterms:modified xsi:type="dcterms:W3CDTF">2026-03-05T02:03:47Z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2052-12.1.0.24657</vt:lpwstr>
  </property>
  <property fmtid="{D5CDD505-2E9C-101B-9397-08002B2CF9AE}" pid="3" name="KSOTemplateDocerSaveRecord">
    <vt:lpwstr>eyJoZGlkIjoiOWM5ZWVhN2I2NWMyODg5ZWFmN2U3YTAyMjBkMmI4OTUiLCJ1c2VySWQiOiI4OTA1Njc2MDIifQ==</vt:lpwstr>
  </property>
  <property fmtid="{D5CDD505-2E9C-101B-9397-08002B2CF9AE}" pid="4" name="ICV">
    <vt:lpwstr>744488F424F8466AA77AAEADD6132731_13</vt:lpwstr>
  </property>
</Properties>
</file>