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83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top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长春市金融业统计报表制度主要内容</w:t>
      </w:r>
    </w:p>
    <w:p w14:paraId="24FB6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top"/>
        <w:rPr>
          <w:rFonts w:ascii="宋体" w:eastAsia="宋体"/>
          <w:sz w:val="24"/>
          <w:szCs w:val="24"/>
        </w:rPr>
      </w:pPr>
    </w:p>
    <w:p w14:paraId="3900B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一、调查目的</w:t>
      </w:r>
    </w:p>
    <w:p w14:paraId="143EA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为掌握长春市金融业基本情况，做好国民经济核算工作，全面掌握长春市金融业、保险业情况，规范长春市金融业、保险业核算方法，增强科学性，提高数据质量和可比性，制定本制度。</w:t>
      </w:r>
    </w:p>
    <w:p w14:paraId="7E2C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、调查内容</w:t>
      </w:r>
    </w:p>
    <w:p w14:paraId="6261F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货币金融服务业、资本市场服务业</w:t>
      </w:r>
      <w:r>
        <w:rPr>
          <w:rFonts w:hint="eastAsia" w:ascii="仿宋" w:hAnsi="仿宋" w:eastAsia="仿宋" w:cs="仿宋"/>
          <w:sz w:val="32"/>
          <w:szCs w:val="32"/>
        </w:rPr>
        <w:t>、保险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</w:t>
      </w:r>
      <w:r>
        <w:rPr>
          <w:rFonts w:hint="eastAsia" w:ascii="仿宋" w:hAnsi="仿宋" w:eastAsia="仿宋" w:cs="仿宋"/>
          <w:sz w:val="32"/>
          <w:szCs w:val="32"/>
        </w:rPr>
        <w:t>和其它金融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业的行政事业单位和企业的</w:t>
      </w:r>
      <w:r>
        <w:rPr>
          <w:rFonts w:hint="eastAsia" w:ascii="仿宋" w:hAnsi="仿宋" w:eastAsia="仿宋" w:cs="仿宋"/>
          <w:sz w:val="32"/>
          <w:szCs w:val="32"/>
        </w:rPr>
        <w:t>主要财务指标。</w:t>
      </w:r>
    </w:p>
    <w:p w14:paraId="3880C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、调查对象及范围</w:t>
      </w:r>
    </w:p>
    <w:p w14:paraId="00DEB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长春市行政区域内各金融业单位。包括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货币金融服务</w:t>
      </w:r>
      <w:r>
        <w:rPr>
          <w:rFonts w:hint="eastAsia" w:ascii="仿宋" w:hAnsi="仿宋" w:eastAsia="仿宋" w:cs="仿宋"/>
          <w:sz w:val="32"/>
          <w:szCs w:val="32"/>
        </w:rPr>
        <w:t>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中央银行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商业银行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、政策性银行、信用合作社、财务公司、汽车金融公司、小额贷公司）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资本市场服务</w:t>
      </w:r>
      <w:r>
        <w:rPr>
          <w:rFonts w:hint="eastAsia" w:ascii="仿宋" w:hAnsi="仿宋" w:eastAsia="仿宋" w:cs="仿宋"/>
          <w:sz w:val="32"/>
          <w:szCs w:val="32"/>
        </w:rPr>
        <w:t>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证券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经纪交易、其他期货市场服务）；</w:t>
      </w:r>
      <w:r>
        <w:rPr>
          <w:rFonts w:hint="eastAsia" w:ascii="仿宋" w:hAnsi="仿宋" w:eastAsia="仿宋" w:cs="仿宋"/>
          <w:sz w:val="32"/>
          <w:szCs w:val="32"/>
        </w:rPr>
        <w:t>保险业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人寿保险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、年金保险、健康保险、意外伤害保险、财产保险）</w:t>
      </w:r>
      <w:r>
        <w:rPr>
          <w:rFonts w:hint="eastAsia" w:ascii="仿宋" w:hAnsi="仿宋" w:eastAsia="仿宋" w:cs="仿宋"/>
          <w:sz w:val="32"/>
          <w:szCs w:val="32"/>
        </w:rPr>
        <w:t>；其他金融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业（信托公司、金融资产管理公司）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F8F5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四、调查方法</w:t>
      </w:r>
    </w:p>
    <w:p w14:paraId="7F5B5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调查采用全面调查。</w:t>
      </w:r>
    </w:p>
    <w:p w14:paraId="4AA0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五、组织方式</w:t>
      </w:r>
    </w:p>
    <w:p w14:paraId="49D20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长春市统计局负责全市金融业统计工作，并负责对数据的审核汇总，各县（市）区统计局、开发区统计机构负责辖区内金融企业报表的布置与收审。</w:t>
      </w:r>
    </w:p>
    <w:p w14:paraId="7FE21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六、数据发布</w:t>
      </w:r>
    </w:p>
    <w:p w14:paraId="3A47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firstLine="640" w:firstLineChars="200"/>
        <w:textAlignment w:val="top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调查结果主要作为地方金融业增加值测算的一项依据，不作其他用途使用，不对外公布。</w:t>
      </w:r>
    </w:p>
    <w:p w14:paraId="53486C0F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OGI4Njg0MzUyOGQzMThmM2VlNGJkNWUwY2MwZGYifQ=="/>
  </w:docVars>
  <w:rsids>
    <w:rsidRoot w:val="00C859EE"/>
    <w:rsid w:val="001A22AB"/>
    <w:rsid w:val="001A4E8C"/>
    <w:rsid w:val="00AA2125"/>
    <w:rsid w:val="00C859EE"/>
    <w:rsid w:val="7D5FD2EF"/>
    <w:rsid w:val="7EDE1896"/>
    <w:rsid w:val="B193FDA8"/>
    <w:rsid w:val="D79F32AE"/>
    <w:rsid w:val="F7FF4329"/>
    <w:rsid w:val="FFB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2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2020-05-09T06:11:00Z</dcterms:created>
  <dc:creator>User274</dc:creator>
  <cp:lastModifiedBy>tjj</cp:lastModifiedBy>
  <cp:lastPrinted>2026-02-12T14:43:31Z</cp:lastPrinted>
  <dcterms:modified xsi:type="dcterms:W3CDTF">2026-02-12T15:23:19Z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2E16A098043A2D969B338D69E780F252_42</vt:lpwstr>
  </property>
</Properties>
</file>