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hint="eastAsia"/>
          <w:sz w:val="28"/>
          <w:szCs w:val="28"/>
          <w:highlight w:val="auto"/>
        </w:rPr>
      </w:pPr>
    </w:p>
    <w:p>
      <w:pPr>
        <w:rPr>
          <w:rFonts w:ascii="仿宋" w:eastAsia="仿宋" w:hint="eastAsia"/>
          <w:highlight w:val="auto"/>
        </w:rPr>
      </w:pPr>
    </w:p>
    <w:p>
      <w:pPr>
        <w:rPr>
          <w:rFonts w:ascii="仿宋" w:eastAsia="仿宋" w:hint="eastAsia"/>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center"/>
        <w:rPr>
          <w:rFonts w:ascii="宋体" w:eastAsia="方正小标宋简体" w:cs="Arial" w:hAnsi="宋体" w:hint="eastAsia"/>
          <w:sz w:val="44"/>
          <w:szCs w:val="44"/>
          <w:highlight w:val="auto"/>
        </w:rPr>
      </w:pPr>
      <w:r>
        <w:rPr>
          <w:rFonts w:ascii="宋体" w:eastAsia="方正小标宋简体" w:cs="Arial" w:hAnsi="宋体" w:hint="eastAsia"/>
          <w:sz w:val="44"/>
          <w:szCs w:val="44"/>
          <w:highlight w:val="auto"/>
        </w:rPr>
        <w:t>202</w:t>
      </w:r>
      <w:r>
        <w:rPr>
          <w:rFonts w:ascii="宋体" w:eastAsia="方正小标宋简体" w:cs="Arial" w:hAnsi="宋体" w:hint="eastAsia"/>
          <w:sz w:val="44"/>
          <w:szCs w:val="44"/>
          <w:lang w:val="en-US" w:eastAsia="zh-CN"/>
          <w:highlight w:val="auto"/>
        </w:rPr>
        <w:t>4</w:t>
      </w:r>
      <w:r>
        <w:rPr>
          <w:rFonts w:ascii="宋体" w:eastAsia="方正小标宋简体" w:cs="Arial" w:hAnsi="宋体" w:hint="eastAsia"/>
          <w:sz w:val="44"/>
          <w:szCs w:val="44"/>
          <w:highlight w:val="auto"/>
        </w:rPr>
        <w:t>年度</w:t>
      </w:r>
    </w:p>
    <w:p>
      <w:pPr>
        <w:jc w:val="center"/>
        <w:rPr>
          <w:rFonts w:ascii="宋体" w:eastAsia="方正小标宋简体" w:cs="Arial" w:hAnsi="宋体" w:hint="eastAsia"/>
          <w:highlight w:val="auto"/>
        </w:rPr>
      </w:pPr>
    </w:p>
    <w:p>
      <w:pPr>
        <w:jc w:val="center"/>
        <w:rPr>
          <w:rFonts w:ascii="宋体" w:eastAsia="方正小标宋简体" w:cs="Arial" w:hAnsi="宋体" w:hint="eastAsia"/>
          <w:sz w:val="44"/>
          <w:szCs w:val="44"/>
          <w:lang w:val="en-US" w:eastAsia="zh-CN"/>
        </w:rPr>
      </w:pPr>
      <w:r>
        <w:rPr>
          <w:rFonts w:ascii="宋体" w:eastAsia="方正小标宋简体" w:cs="Arial" w:hAnsi="宋体" w:hint="eastAsia"/>
          <w:sz w:val="44"/>
          <w:szCs w:val="44"/>
          <w:lang w:val="en-US" w:eastAsia="zh-CN"/>
        </w:rPr>
        <w:t>吉林省统计局九台市农村社会经济调查队</w:t>
      </w:r>
    </w:p>
    <w:p>
      <w:pPr>
        <w:jc w:val="center"/>
        <w:rPr>
          <w:rFonts w:ascii="宋体" w:eastAsia="方正小标宋简体" w:cs="Arial" w:hAnsi="宋体" w:hint="eastAsia"/>
          <w:sz w:val="44"/>
          <w:szCs w:val="44"/>
          <w:highlight w:val="auto"/>
        </w:rPr>
      </w:pPr>
      <w:r>
        <w:rPr>
          <w:rFonts w:ascii="宋体" w:eastAsia="方正小标宋简体" w:cs="Arial" w:hAnsi="宋体" w:hint="eastAsia"/>
          <w:sz w:val="44"/>
          <w:szCs w:val="44"/>
          <w:lang w:eastAsia="zh-CN"/>
          <w:highlight w:val="auto"/>
        </w:rPr>
        <w:t>单位</w:t>
      </w:r>
      <w:r>
        <w:rPr>
          <w:rFonts w:ascii="宋体" w:eastAsia="方正小标宋简体" w:cs="Arial" w:hAnsi="宋体" w:hint="eastAsia"/>
          <w:sz w:val="44"/>
          <w:szCs w:val="44"/>
          <w:highlight w:val="auto"/>
        </w:rPr>
        <w:t>决算</w:t>
      </w:r>
    </w:p>
    <w:p>
      <w:pPr>
        <w:jc w:val="center"/>
        <w:rPr>
          <w:rFonts w:ascii="方正小标宋简体" w:eastAsia="方正小标宋简体" w:cs="Arial" w:hint="eastAsia"/>
          <w:sz w:val="44"/>
          <w:szCs w:val="44"/>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center"/>
        <w:rPr>
          <w:rFonts w:ascii="仿宋" w:eastAsia="仿宋" w:cs="Arial"/>
          <w:sz w:val="44"/>
          <w:szCs w:val="44"/>
          <w:highlight w:val="auto"/>
        </w:rPr>
      </w:pPr>
    </w:p>
    <w:p>
      <w:pPr>
        <w:jc w:val="both"/>
        <w:rPr>
          <w:rFonts w:ascii="仿宋" w:eastAsia="仿宋" w:cs="Arial"/>
          <w:sz w:val="44"/>
          <w:szCs w:val="44"/>
          <w:highlight w:val="auto"/>
        </w:rPr>
      </w:pPr>
    </w:p>
    <w:p>
      <w:pPr>
        <w:jc w:val="center"/>
        <w:rPr>
          <w:rFonts w:ascii="宋体" w:eastAsia="仿宋" w:cs="Arial" w:hAnsi="宋体"/>
          <w:sz w:val="32"/>
          <w:szCs w:val="32"/>
          <w:highlight w:val="auto"/>
        </w:rPr>
      </w:pPr>
      <w:r>
        <w:rPr>
          <w:rFonts w:ascii="宋体" w:eastAsia="仿宋" w:cs="Arial" w:hAnsi="宋体"/>
          <w:sz w:val="32"/>
          <w:szCs w:val="32"/>
          <w:highlight w:val="auto"/>
        </w:rPr>
        <w:t>202</w:t>
      </w:r>
      <w:r>
        <w:rPr>
          <w:rFonts w:ascii="宋体" w:eastAsia="仿宋" w:cs="Arial" w:hAnsi="宋体" w:hint="eastAsia"/>
          <w:sz w:val="32"/>
          <w:szCs w:val="32"/>
          <w:lang w:val="en-US" w:eastAsia="zh-CN"/>
          <w:highlight w:val="auto"/>
        </w:rPr>
        <w:t>5</w:t>
      </w:r>
      <w:r>
        <w:rPr>
          <w:rFonts w:ascii="宋体" w:eastAsia="仿宋" w:cs="Arial" w:hAnsi="宋体" w:hint="eastAsia"/>
          <w:sz w:val="32"/>
          <w:szCs w:val="32"/>
          <w:highlight w:val="auto"/>
        </w:rPr>
        <w:t>年</w:t>
      </w:r>
      <w:r>
        <w:rPr>
          <w:rFonts w:ascii="宋体" w:eastAsia="仿宋" w:cs="Arial" w:hAnsi="宋体" w:hint="eastAsia"/>
          <w:color w:val="auto"/>
          <w:sz w:val="32"/>
          <w:szCs w:val="32"/>
          <w:lang w:val="en-US" w:eastAsia="zh-CN"/>
          <w:highlight w:val="auto"/>
        </w:rPr>
        <w:t>8</w:t>
      </w:r>
      <w:r>
        <w:rPr>
          <w:rFonts w:ascii="宋体" w:eastAsia="仿宋" w:cs="Arial" w:hAnsi="宋体" w:hint="eastAsia"/>
          <w:color w:val="auto"/>
          <w:sz w:val="32"/>
          <w:szCs w:val="32"/>
          <w:highlight w:val="auto"/>
        </w:rPr>
        <w:t>月</w:t>
      </w:r>
      <w:r>
        <w:rPr>
          <w:rFonts w:ascii="宋体" w:eastAsia="仿宋" w:cs="Arial" w:hAnsi="宋体" w:hint="eastAsia"/>
          <w:color w:val="auto"/>
          <w:sz w:val="32"/>
          <w:szCs w:val="32"/>
          <w:lang w:val="en-US" w:eastAsia="zh-CN"/>
          <w:highlight w:val="auto"/>
        </w:rPr>
        <w:t>25</w:t>
      </w:r>
      <w:r>
        <w:rPr>
          <w:rFonts w:ascii="宋体" w:eastAsia="仿宋" w:cs="Arial" w:hAnsi="宋体" w:hint="eastAsia"/>
          <w:color w:val="auto"/>
          <w:sz w:val="32"/>
          <w:szCs w:val="32"/>
          <w:highlight w:val="auto"/>
        </w:rPr>
        <w:t>日</w:t>
      </w:r>
    </w:p>
    <w:p>
      <w:pPr>
        <w:jc w:val="center"/>
        <w:rPr>
          <w:rFonts w:ascii="宋体" w:eastAsia="仿宋" w:cs="Arial" w:hAnsi="宋体"/>
          <w:sz w:val="44"/>
          <w:szCs w:val="44"/>
          <w:highlight w:val="auto"/>
        </w:rPr>
      </w:pPr>
    </w:p>
    <w:p>
      <w:pPr>
        <w:jc w:val="center"/>
        <w:rPr>
          <w:rFonts w:ascii="宋体" w:eastAsia="仿宋" w:cs="Arial" w:hAnsi="宋体"/>
          <w:sz w:val="44"/>
          <w:szCs w:val="44"/>
          <w:highlight w:val="auto"/>
        </w:rPr>
      </w:pPr>
    </w:p>
    <w:p>
      <w:pPr>
        <w:jc w:val="center"/>
        <w:rPr>
          <w:rFonts w:ascii="宋体" w:eastAsia="仿宋" w:hAnsi="宋体" w:hint="eastAsia"/>
          <w:sz w:val="44"/>
          <w:highlight w:val="auto"/>
        </w:rPr>
      </w:pPr>
      <w:r>
        <w:rPr>
          <w:rFonts w:ascii="宋体" w:eastAsia="仿宋" w:hAnsi="宋体" w:hint="eastAsia"/>
          <w:sz w:val="44"/>
          <w:highlight w:val="auto"/>
        </w:rPr>
        <w:t>目   录</w:t>
      </w:r>
    </w:p>
    <w:p>
      <w:pPr>
        <w:rPr>
          <w:rFonts w:ascii="宋体" w:eastAsia="仿宋" w:hAnsi="宋体" w:hint="eastAsia"/>
          <w:sz w:val="32"/>
          <w:highlight w:val="auto"/>
        </w:rPr>
      </w:pPr>
    </w:p>
    <w:p>
      <w:pPr>
        <w:rPr>
          <w:rFonts w:ascii="宋体" w:eastAsia="仿宋" w:hAnsi="宋体" w:hint="eastAsia"/>
          <w:b/>
          <w:sz w:val="32"/>
          <w:highlight w:val="auto"/>
        </w:rPr>
      </w:pPr>
      <w:r>
        <w:rPr>
          <w:rFonts w:ascii="宋体" w:eastAsia="仿宋" w:hAnsi="宋体" w:hint="eastAsia"/>
          <w:b/>
          <w:sz w:val="32"/>
          <w:highlight w:val="auto"/>
        </w:rPr>
        <w:t xml:space="preserve">第一部分  </w:t>
      </w:r>
      <w:r>
        <w:rPr>
          <w:rFonts w:ascii="宋体" w:eastAsia="仿宋" w:hAnsi="宋体" w:hint="eastAsia"/>
          <w:b/>
          <w:sz w:val="32"/>
          <w:lang w:eastAsia="zh-CN"/>
          <w:highlight w:val="auto"/>
        </w:rPr>
        <w:t>单位</w:t>
      </w:r>
      <w:r>
        <w:rPr>
          <w:rFonts w:ascii="宋体" w:eastAsia="仿宋" w:hAnsi="宋体" w:hint="eastAsia"/>
          <w:b/>
          <w:sz w:val="32"/>
          <w:highlight w:val="auto"/>
        </w:rPr>
        <w:t>概况</w:t>
      </w:r>
    </w:p>
    <w:p>
      <w:pPr>
        <w:rPr>
          <w:rFonts w:ascii="宋体" w:eastAsia="仿宋" w:hAnsi="宋体" w:hint="eastAsia"/>
          <w:sz w:val="32"/>
          <w:highlight w:val="auto"/>
        </w:rPr>
      </w:pPr>
      <w:r>
        <w:rPr>
          <w:rFonts w:ascii="宋体" w:eastAsia="仿宋" w:hAnsi="宋体" w:hint="eastAsia"/>
          <w:sz w:val="32"/>
          <w:highlight w:val="auto"/>
        </w:rPr>
        <w:t>一、</w:t>
      </w:r>
      <w:r>
        <w:rPr>
          <w:rFonts w:ascii="宋体" w:eastAsia="仿宋" w:hAnsi="宋体" w:hint="eastAsia"/>
          <w:sz w:val="32"/>
          <w:lang w:eastAsia="zh-CN"/>
          <w:highlight w:val="auto"/>
        </w:rPr>
        <w:t>单位</w:t>
      </w:r>
      <w:r>
        <w:rPr>
          <w:rFonts w:ascii="宋体" w:eastAsia="仿宋" w:hAnsi="宋体" w:hint="eastAsia"/>
          <w:sz w:val="32"/>
          <w:highlight w:val="auto"/>
        </w:rPr>
        <w:t>职责</w:t>
      </w:r>
    </w:p>
    <w:p>
      <w:pPr>
        <w:rPr>
          <w:rFonts w:ascii="宋体" w:eastAsia="仿宋" w:hAnsi="宋体" w:hint="eastAsia"/>
          <w:sz w:val="32"/>
          <w:highlight w:val="auto"/>
        </w:rPr>
      </w:pPr>
      <w:r>
        <w:rPr>
          <w:rFonts w:ascii="宋体" w:eastAsia="仿宋" w:hAnsi="宋体" w:hint="eastAsia"/>
          <w:sz w:val="32"/>
          <w:highlight w:val="auto"/>
        </w:rPr>
        <w:t>二、机构设置及</w:t>
      </w:r>
      <w:r>
        <w:rPr>
          <w:rFonts w:ascii="宋体" w:eastAsia="仿宋" w:hAnsi="宋体" w:hint="eastAsia"/>
          <w:sz w:val="32"/>
          <w:lang w:eastAsia="zh-CN"/>
          <w:highlight w:val="auto"/>
        </w:rPr>
        <w:t>单位</w:t>
      </w:r>
      <w:r>
        <w:rPr>
          <w:rFonts w:ascii="宋体" w:eastAsia="仿宋" w:hAnsi="宋体" w:hint="eastAsia"/>
          <w:sz w:val="32"/>
          <w:highlight w:val="auto"/>
        </w:rPr>
        <w:t>决算单位构成</w:t>
      </w:r>
    </w:p>
    <w:p>
      <w:pPr>
        <w:rPr>
          <w:rFonts w:ascii="宋体" w:eastAsia="仿宋" w:hAnsi="宋体" w:hint="eastAsia"/>
          <w:b/>
          <w:sz w:val="32"/>
          <w:highlight w:val="auto"/>
        </w:rPr>
      </w:pPr>
      <w:r>
        <w:rPr>
          <w:rFonts w:ascii="宋体" w:eastAsia="仿宋" w:hAnsi="宋体" w:hint="eastAsia"/>
          <w:b/>
          <w:sz w:val="32"/>
          <w:highlight w:val="auto"/>
        </w:rPr>
        <w:t>第二部分</w:t>
      </w:r>
      <w:r>
        <w:rPr>
          <w:rFonts w:ascii="宋体" w:eastAsia="仿宋" w:hAnsi="宋体" w:hint="eastAsia"/>
          <w:b/>
          <w:sz w:val="32"/>
          <w:lang w:val="en-US" w:eastAsia="zh-CN"/>
          <w:highlight w:val="auto"/>
        </w:rPr>
        <w:t xml:space="preserve"> </w:t>
      </w:r>
      <w:r>
        <w:rPr>
          <w:rFonts w:ascii="宋体" w:eastAsia="仿宋" w:hAnsi="宋体" w:hint="eastAsia"/>
          <w:b/>
          <w:sz w:val="32"/>
          <w:highlight w:val="auto"/>
        </w:rPr>
        <w:t xml:space="preserve"> 202</w:t>
      </w:r>
      <w:r>
        <w:rPr>
          <w:rFonts w:ascii="宋体" w:eastAsia="仿宋" w:hAnsi="宋体" w:hint="eastAsia"/>
          <w:b/>
          <w:sz w:val="32"/>
          <w:lang w:val="en-US" w:eastAsia="zh-CN"/>
          <w:highlight w:val="auto"/>
        </w:rPr>
        <w:t>4</w:t>
      </w:r>
      <w:r>
        <w:rPr>
          <w:rFonts w:ascii="宋体" w:eastAsia="仿宋" w:hAnsi="宋体" w:hint="eastAsia"/>
          <w:b/>
          <w:sz w:val="32"/>
          <w:highlight w:val="auto"/>
        </w:rPr>
        <w:t>年度</w:t>
      </w:r>
      <w:r>
        <w:rPr>
          <w:rFonts w:ascii="宋体" w:eastAsia="仿宋" w:hAnsi="宋体" w:hint="eastAsia"/>
          <w:b/>
          <w:sz w:val="32"/>
          <w:lang w:eastAsia="zh-CN"/>
          <w:highlight w:val="auto"/>
        </w:rPr>
        <w:t>单位</w:t>
      </w:r>
      <w:r>
        <w:rPr>
          <w:rFonts w:ascii="宋体" w:eastAsia="仿宋" w:hAnsi="宋体" w:hint="eastAsia"/>
          <w:b/>
          <w:sz w:val="32"/>
          <w:highlight w:val="auto"/>
        </w:rPr>
        <w:t>决算表</w:t>
      </w:r>
    </w:p>
    <w:p>
      <w:pPr>
        <w:rPr>
          <w:rFonts w:ascii="宋体" w:eastAsia="仿宋" w:hAnsi="宋体" w:hint="eastAsia"/>
          <w:sz w:val="32"/>
          <w:highlight w:val="auto"/>
        </w:rPr>
      </w:pPr>
      <w:r>
        <w:rPr>
          <w:rFonts w:ascii="宋体" w:eastAsia="仿宋" w:hAnsi="宋体" w:hint="eastAsia"/>
          <w:sz w:val="32"/>
          <w:highlight w:val="auto"/>
        </w:rPr>
        <w:t>一、收入支出决算总表</w:t>
      </w:r>
    </w:p>
    <w:p>
      <w:pPr>
        <w:rPr>
          <w:rFonts w:ascii="宋体" w:eastAsia="仿宋" w:hAnsi="宋体" w:hint="eastAsia"/>
          <w:sz w:val="32"/>
          <w:highlight w:val="auto"/>
        </w:rPr>
      </w:pPr>
      <w:r>
        <w:rPr>
          <w:rFonts w:ascii="宋体" w:eastAsia="仿宋" w:hAnsi="宋体" w:hint="eastAsia"/>
          <w:sz w:val="32"/>
          <w:highlight w:val="auto"/>
        </w:rPr>
        <w:t>二、收入决算表</w:t>
      </w:r>
    </w:p>
    <w:p>
      <w:pPr>
        <w:rPr>
          <w:rFonts w:ascii="宋体" w:eastAsia="仿宋" w:hAnsi="宋体" w:hint="eastAsia"/>
          <w:sz w:val="32"/>
          <w:highlight w:val="auto"/>
        </w:rPr>
      </w:pPr>
      <w:r>
        <w:rPr>
          <w:rFonts w:ascii="宋体" w:eastAsia="仿宋" w:hAnsi="宋体" w:hint="eastAsia"/>
          <w:sz w:val="32"/>
          <w:highlight w:val="auto"/>
        </w:rPr>
        <w:t>三、支出决算表</w:t>
      </w:r>
    </w:p>
    <w:p>
      <w:pPr>
        <w:rPr>
          <w:rFonts w:ascii="宋体" w:eastAsia="仿宋" w:hAnsi="宋体" w:hint="eastAsia"/>
          <w:sz w:val="32"/>
          <w:highlight w:val="auto"/>
        </w:rPr>
      </w:pPr>
      <w:r>
        <w:rPr>
          <w:rFonts w:ascii="宋体" w:eastAsia="仿宋" w:hAnsi="宋体" w:hint="eastAsia"/>
          <w:sz w:val="32"/>
          <w:highlight w:val="auto"/>
        </w:rPr>
        <w:t>四、财政拨款收入支出决算总表</w:t>
      </w:r>
    </w:p>
    <w:p>
      <w:pPr>
        <w:rPr>
          <w:rFonts w:ascii="宋体" w:eastAsia="仿宋" w:hAnsi="宋体" w:hint="eastAsia"/>
          <w:sz w:val="32"/>
          <w:highlight w:val="auto"/>
        </w:rPr>
      </w:pPr>
      <w:r>
        <w:rPr>
          <w:rFonts w:ascii="宋体" w:eastAsia="仿宋" w:hAnsi="宋体" w:hint="eastAsia"/>
          <w:sz w:val="32"/>
          <w:highlight w:val="auto"/>
        </w:rPr>
        <w:t>五、一般公共预算财政拨款支出决算表</w:t>
      </w:r>
    </w:p>
    <w:p>
      <w:pPr>
        <w:rPr>
          <w:rFonts w:ascii="宋体" w:eastAsia="仿宋" w:hAnsi="宋体" w:hint="eastAsia"/>
          <w:sz w:val="32"/>
          <w:highlight w:val="auto"/>
        </w:rPr>
      </w:pPr>
      <w:r>
        <w:rPr>
          <w:rFonts w:ascii="宋体" w:eastAsia="仿宋" w:hAnsi="宋体" w:hint="eastAsia"/>
          <w:sz w:val="32"/>
          <w:highlight w:val="auto"/>
        </w:rPr>
        <w:t>六、一般公共预算财政拨款基本支出决算明</w:t>
      </w:r>
      <w:r>
        <w:rPr>
          <w:rFonts w:ascii="宋体" w:eastAsia="仿宋" w:hAnsi="宋体"/>
          <w:sz w:val="32"/>
          <w:highlight w:val="auto"/>
        </w:rPr>
        <w:t>细</w:t>
      </w:r>
      <w:r>
        <w:rPr>
          <w:rFonts w:ascii="宋体" w:eastAsia="仿宋" w:hAnsi="宋体" w:hint="eastAsia"/>
          <w:sz w:val="32"/>
          <w:highlight w:val="auto"/>
        </w:rPr>
        <w:t>表</w:t>
      </w:r>
    </w:p>
    <w:p>
      <w:pPr>
        <w:rPr>
          <w:rFonts w:ascii="宋体" w:eastAsia="仿宋" w:hAnsi="宋体"/>
          <w:sz w:val="32"/>
          <w:highlight w:val="auto"/>
        </w:rPr>
      </w:pPr>
      <w:r>
        <w:rPr>
          <w:rFonts w:ascii="宋体" w:eastAsia="仿宋" w:hAnsi="宋体" w:hint="eastAsia"/>
          <w:sz w:val="32"/>
          <w:highlight w:val="auto"/>
        </w:rPr>
        <w:t>七、政府性基金预算财政拨款收入支出决算表</w:t>
      </w:r>
    </w:p>
    <w:p>
      <w:pPr>
        <w:rPr>
          <w:rFonts w:ascii="宋体" w:eastAsia="仿宋" w:hAnsi="宋体" w:hint="eastAsia"/>
          <w:sz w:val="32"/>
          <w:highlight w:val="auto"/>
        </w:rPr>
      </w:pPr>
      <w:r>
        <w:rPr>
          <w:rFonts w:ascii="宋体" w:eastAsia="仿宋" w:hAnsi="宋体" w:hint="eastAsia"/>
          <w:sz w:val="32"/>
          <w:highlight w:val="auto"/>
        </w:rPr>
        <w:t>八、</w:t>
      </w:r>
      <w:r>
        <w:rPr>
          <w:rFonts w:ascii="宋体" w:eastAsia="仿宋" w:hAnsi="宋体" w:hint="eastAsia"/>
          <w:sz w:val="32"/>
          <w:szCs w:val="30"/>
          <w:highlight w:val="auto"/>
        </w:rPr>
        <w:t>国有</w:t>
      </w:r>
      <w:r>
        <w:rPr>
          <w:rFonts w:ascii="宋体" w:eastAsia="仿宋" w:hAnsi="宋体"/>
          <w:sz w:val="32"/>
          <w:szCs w:val="30"/>
          <w:highlight w:val="auto"/>
        </w:rPr>
        <w:t>资本经营预算</w:t>
      </w:r>
      <w:r>
        <w:rPr>
          <w:rFonts w:ascii="宋体" w:eastAsia="仿宋" w:hAnsi="宋体" w:hint="eastAsia"/>
          <w:sz w:val="32"/>
          <w:szCs w:val="30"/>
          <w:highlight w:val="auto"/>
        </w:rPr>
        <w:t>财政拨款支出</w:t>
      </w:r>
      <w:r>
        <w:rPr>
          <w:rFonts w:ascii="宋体" w:eastAsia="仿宋" w:hAnsi="宋体"/>
          <w:sz w:val="32"/>
          <w:szCs w:val="30"/>
          <w:highlight w:val="auto"/>
        </w:rPr>
        <w:t>决算表</w:t>
      </w:r>
    </w:p>
    <w:p>
      <w:pPr>
        <w:rPr>
          <w:rFonts w:ascii="宋体" w:eastAsia="仿宋" w:hAnsi="宋体"/>
          <w:sz w:val="32"/>
          <w:highlight w:val="auto"/>
        </w:rPr>
      </w:pPr>
      <w:r>
        <w:rPr>
          <w:rFonts w:ascii="宋体" w:eastAsia="仿宋" w:hAnsi="宋体" w:hint="eastAsia"/>
          <w:sz w:val="32"/>
          <w:highlight w:val="auto"/>
        </w:rPr>
        <w:t>九、财政拨款“三公”经费支出决算表</w:t>
      </w:r>
    </w:p>
    <w:p>
      <w:pPr>
        <w:rPr>
          <w:rFonts w:ascii="宋体" w:eastAsia="仿宋" w:hAnsi="宋体" w:hint="eastAsia"/>
          <w:sz w:val="32"/>
          <w:highlight w:val="auto"/>
        </w:rPr>
      </w:pPr>
      <w:r>
        <w:rPr>
          <w:rFonts w:ascii="宋体" w:eastAsia="仿宋" w:hAnsi="宋体" w:hint="eastAsia"/>
          <w:sz w:val="32"/>
          <w:highlight w:val="auto"/>
        </w:rPr>
        <w:t>十、</w:t>
      </w:r>
      <w:r>
        <w:rPr>
          <w:rFonts w:ascii="宋体" w:eastAsia="仿宋" w:hAnsi="宋体" w:hint="eastAsia"/>
          <w:sz w:val="32"/>
          <w:lang w:eastAsia="zh-CN"/>
          <w:highlight w:val="auto"/>
        </w:rPr>
        <w:t>单位</w:t>
      </w:r>
      <w:r>
        <w:rPr>
          <w:rFonts w:ascii="宋体" w:eastAsia="仿宋" w:hAnsi="宋体" w:hint="eastAsia"/>
          <w:sz w:val="32"/>
          <w:highlight w:val="auto"/>
        </w:rPr>
        <w:t>预算项目支出绩效自评表</w:t>
      </w:r>
    </w:p>
    <w:p>
      <w:pPr>
        <w:rPr>
          <w:rFonts w:ascii="宋体" w:eastAsia="仿宋" w:hAnsi="宋体" w:hint="eastAsia"/>
          <w:b/>
          <w:sz w:val="32"/>
          <w:highlight w:val="auto"/>
        </w:rPr>
      </w:pPr>
      <w:r>
        <w:rPr>
          <w:rFonts w:ascii="宋体" w:eastAsia="仿宋" w:hAnsi="宋体" w:hint="eastAsia"/>
          <w:b/>
          <w:sz w:val="32"/>
          <w:highlight w:val="auto"/>
        </w:rPr>
        <w:t>第三部分  202</w:t>
      </w:r>
      <w:r>
        <w:rPr>
          <w:rFonts w:ascii="宋体" w:eastAsia="仿宋" w:hAnsi="宋体" w:hint="eastAsia"/>
          <w:b/>
          <w:sz w:val="32"/>
          <w:lang w:val="en-US" w:eastAsia="zh-CN"/>
          <w:highlight w:val="auto"/>
        </w:rPr>
        <w:t>4</w:t>
      </w:r>
      <w:r>
        <w:rPr>
          <w:rFonts w:ascii="宋体" w:eastAsia="仿宋" w:hAnsi="宋体" w:hint="eastAsia"/>
          <w:b/>
          <w:sz w:val="32"/>
          <w:highlight w:val="auto"/>
        </w:rPr>
        <w:t>年度</w:t>
      </w:r>
      <w:r>
        <w:rPr>
          <w:rFonts w:ascii="宋体" w:eastAsia="仿宋" w:hAnsi="宋体" w:hint="eastAsia"/>
          <w:b/>
          <w:sz w:val="32"/>
          <w:lang w:eastAsia="zh-CN"/>
          <w:highlight w:val="auto"/>
        </w:rPr>
        <w:t>单位</w:t>
      </w:r>
      <w:r>
        <w:rPr>
          <w:rFonts w:ascii="宋体" w:eastAsia="仿宋" w:hAnsi="宋体" w:hint="eastAsia"/>
          <w:b/>
          <w:sz w:val="32"/>
          <w:highlight w:val="auto"/>
        </w:rPr>
        <w:t>决算情况说明</w:t>
      </w:r>
    </w:p>
    <w:p>
      <w:pPr>
        <w:rPr>
          <w:rFonts w:ascii="宋体" w:eastAsia="仿宋" w:hAnsi="宋体" w:hint="eastAsia"/>
          <w:sz w:val="32"/>
          <w:highlight w:val="auto"/>
        </w:rPr>
      </w:pPr>
      <w:r>
        <w:rPr>
          <w:rFonts w:ascii="宋体" w:eastAsia="仿宋" w:hAnsi="宋体" w:hint="eastAsia"/>
          <w:sz w:val="32"/>
          <w:highlight w:val="auto"/>
        </w:rPr>
        <w:t>一、收入支出决算总体情况说明</w:t>
      </w:r>
    </w:p>
    <w:p>
      <w:pPr>
        <w:rPr>
          <w:rFonts w:ascii="宋体" w:eastAsia="仿宋" w:hAnsi="宋体" w:hint="eastAsia"/>
          <w:sz w:val="32"/>
          <w:highlight w:val="auto"/>
        </w:rPr>
      </w:pPr>
      <w:r>
        <w:rPr>
          <w:rFonts w:ascii="宋体" w:eastAsia="仿宋" w:hAnsi="宋体" w:hint="eastAsia"/>
          <w:sz w:val="32"/>
          <w:highlight w:val="auto"/>
        </w:rPr>
        <w:t>二、收入决算情况说明</w:t>
      </w:r>
    </w:p>
    <w:p>
      <w:pPr>
        <w:rPr>
          <w:rFonts w:ascii="宋体" w:eastAsia="仿宋" w:hAnsi="宋体" w:hint="eastAsia"/>
          <w:sz w:val="32"/>
          <w:highlight w:val="auto"/>
        </w:rPr>
      </w:pPr>
      <w:r>
        <w:rPr>
          <w:rFonts w:ascii="宋体" w:eastAsia="仿宋" w:hAnsi="宋体" w:hint="eastAsia"/>
          <w:sz w:val="32"/>
          <w:highlight w:val="auto"/>
        </w:rPr>
        <w:t>三、支出决算情况说明</w:t>
      </w:r>
    </w:p>
    <w:p>
      <w:pPr>
        <w:rPr>
          <w:rFonts w:ascii="宋体" w:eastAsia="仿宋" w:hAnsi="宋体" w:hint="eastAsia"/>
          <w:sz w:val="32"/>
          <w:highlight w:val="auto"/>
        </w:rPr>
      </w:pPr>
      <w:r>
        <w:rPr>
          <w:rFonts w:ascii="宋体" w:eastAsia="仿宋" w:hAnsi="宋体" w:hint="eastAsia"/>
          <w:sz w:val="32"/>
          <w:highlight w:val="auto"/>
        </w:rPr>
        <w:t>四、财政拨款收入支出决算总体情况说明</w:t>
      </w:r>
    </w:p>
    <w:p>
      <w:pPr>
        <w:rPr>
          <w:rFonts w:ascii="宋体" w:eastAsia="仿宋" w:hAnsi="宋体" w:hint="eastAsia"/>
          <w:sz w:val="32"/>
          <w:highlight w:val="auto"/>
        </w:rPr>
      </w:pPr>
      <w:r>
        <w:rPr>
          <w:rFonts w:ascii="宋体" w:eastAsia="仿宋" w:hAnsi="宋体" w:hint="eastAsia"/>
          <w:sz w:val="32"/>
          <w:highlight w:val="auto"/>
        </w:rPr>
        <w:t>五、一般公共预算财政拨款支出决算情况说明</w:t>
      </w:r>
    </w:p>
    <w:p>
      <w:pPr>
        <w:rPr>
          <w:rFonts w:ascii="宋体" w:eastAsia="仿宋" w:hAnsi="宋体" w:hint="eastAsia"/>
          <w:sz w:val="32"/>
          <w:highlight w:val="auto"/>
        </w:rPr>
      </w:pPr>
      <w:r>
        <w:rPr>
          <w:rFonts w:ascii="宋体" w:eastAsia="仿宋" w:hAnsi="宋体" w:hint="eastAsia"/>
          <w:sz w:val="32"/>
          <w:highlight w:val="auto"/>
        </w:rPr>
        <w:t>六、一般公共预算财政拨款基本支出决算情况说明</w:t>
      </w:r>
    </w:p>
    <w:p>
      <w:pPr>
        <w:rPr>
          <w:rFonts w:ascii="宋体" w:eastAsia="仿宋" w:hAnsi="宋体" w:hint="eastAsia"/>
          <w:sz w:val="32"/>
          <w:highlight w:val="auto"/>
        </w:rPr>
      </w:pPr>
      <w:r>
        <w:rPr>
          <w:rFonts w:ascii="宋体" w:eastAsia="仿宋" w:hAnsi="宋体" w:hint="eastAsia"/>
          <w:sz w:val="32"/>
          <w:highlight w:val="auto"/>
        </w:rPr>
        <w:t>七、政府性基金预算财政拨款收入支出决算情况说明</w:t>
      </w:r>
    </w:p>
    <w:p>
      <w:pPr>
        <w:rPr>
          <w:rFonts w:ascii="宋体" w:eastAsia="仿宋" w:hAnsi="宋体" w:hint="eastAsia"/>
          <w:sz w:val="32"/>
          <w:szCs w:val="30"/>
          <w:highlight w:val="auto"/>
        </w:rPr>
      </w:pPr>
      <w:r>
        <w:rPr>
          <w:rFonts w:ascii="宋体" w:eastAsia="仿宋" w:hAnsi="宋体" w:hint="eastAsia"/>
          <w:sz w:val="32"/>
          <w:highlight w:val="auto"/>
        </w:rPr>
        <w:t>八、</w:t>
      </w:r>
      <w:r>
        <w:rPr>
          <w:rFonts w:ascii="宋体" w:eastAsia="仿宋" w:hAnsi="宋体" w:hint="eastAsia"/>
          <w:sz w:val="32"/>
          <w:szCs w:val="30"/>
          <w:highlight w:val="auto"/>
        </w:rPr>
        <w:t>国有</w:t>
      </w:r>
      <w:r>
        <w:rPr>
          <w:rFonts w:ascii="宋体" w:eastAsia="仿宋" w:hAnsi="宋体"/>
          <w:sz w:val="32"/>
          <w:szCs w:val="30"/>
          <w:highlight w:val="auto"/>
        </w:rPr>
        <w:t>资本经营预算</w:t>
      </w:r>
      <w:r>
        <w:rPr>
          <w:rFonts w:ascii="宋体" w:eastAsia="仿宋" w:hAnsi="宋体" w:hint="eastAsia"/>
          <w:sz w:val="32"/>
          <w:szCs w:val="30"/>
          <w:highlight w:val="auto"/>
        </w:rPr>
        <w:t>财政拨款支出</w:t>
      </w:r>
      <w:r>
        <w:rPr>
          <w:rFonts w:ascii="宋体" w:eastAsia="仿宋" w:hAnsi="宋体"/>
          <w:sz w:val="32"/>
          <w:szCs w:val="30"/>
          <w:highlight w:val="auto"/>
        </w:rPr>
        <w:t>决算</w:t>
      </w:r>
      <w:r>
        <w:rPr>
          <w:rFonts w:ascii="宋体" w:eastAsia="仿宋" w:hAnsi="宋体" w:hint="eastAsia"/>
          <w:sz w:val="32"/>
          <w:szCs w:val="30"/>
          <w:highlight w:val="auto"/>
        </w:rPr>
        <w:t>情况说明</w:t>
      </w:r>
    </w:p>
    <w:p>
      <w:pPr>
        <w:rPr>
          <w:rFonts w:ascii="宋体" w:eastAsia="仿宋" w:hAnsi="宋体" w:hint="eastAsia"/>
          <w:sz w:val="32"/>
          <w:highlight w:val="auto"/>
        </w:rPr>
      </w:pPr>
      <w:r>
        <w:rPr>
          <w:rFonts w:ascii="宋体" w:eastAsia="仿宋" w:hAnsi="宋体" w:hint="eastAsia"/>
          <w:sz w:val="32"/>
          <w:highlight w:val="auto"/>
        </w:rPr>
        <w:t>九、财政拨款“三公”经费支出决算情况说明</w:t>
      </w:r>
    </w:p>
    <w:p>
      <w:pPr>
        <w:rPr>
          <w:rFonts w:ascii="宋体" w:eastAsia="仿宋" w:hAnsi="宋体"/>
          <w:sz w:val="32"/>
          <w:highlight w:val="auto"/>
        </w:rPr>
      </w:pPr>
      <w:r>
        <w:rPr>
          <w:rFonts w:ascii="宋体" w:eastAsia="仿宋" w:hAnsi="宋体" w:hint="eastAsia"/>
          <w:sz w:val="32"/>
          <w:highlight w:val="auto"/>
        </w:rPr>
        <w:t>十、绩效评</w:t>
      </w:r>
      <w:r>
        <w:rPr>
          <w:rFonts w:ascii="宋体" w:eastAsia="仿宋" w:hAnsi="宋体"/>
          <w:sz w:val="32"/>
          <w:highlight w:val="auto"/>
        </w:rPr>
        <w:t>价情况说明</w:t>
      </w:r>
    </w:p>
    <w:p>
      <w:pPr>
        <w:rPr>
          <w:rFonts w:ascii="宋体" w:eastAsia="仿宋" w:hAnsi="宋体" w:hint="eastAsia"/>
          <w:sz w:val="32"/>
          <w:highlight w:val="auto"/>
        </w:rPr>
      </w:pPr>
      <w:r>
        <w:rPr>
          <w:rFonts w:ascii="宋体" w:eastAsia="仿宋" w:hAnsi="宋体" w:hint="eastAsia"/>
          <w:sz w:val="32"/>
          <w:highlight w:val="auto"/>
        </w:rPr>
        <w:t>十一、其</w:t>
      </w:r>
      <w:r>
        <w:rPr>
          <w:rFonts w:ascii="宋体" w:eastAsia="仿宋" w:hAnsi="宋体"/>
          <w:sz w:val="32"/>
          <w:highlight w:val="auto"/>
        </w:rPr>
        <w:t>他重要事项情况说明</w:t>
      </w:r>
    </w:p>
    <w:p>
      <w:pPr>
        <w:rPr>
          <w:rFonts w:ascii="宋体" w:eastAsia="仿宋" w:hAnsi="宋体" w:hint="eastAsia"/>
          <w:b/>
          <w:sz w:val="32"/>
          <w:highlight w:val="auto"/>
        </w:rPr>
      </w:pPr>
      <w:r>
        <w:rPr>
          <w:rFonts w:ascii="宋体" w:eastAsia="仿宋" w:hAnsi="宋体" w:hint="eastAsia"/>
          <w:b/>
          <w:sz w:val="32"/>
          <w:highlight w:val="auto"/>
        </w:rPr>
        <w:t>第四部分  名词解释</w:t>
      </w:r>
    </w:p>
    <w:p>
      <w:pPr>
        <w:rPr>
          <w:rFonts w:ascii="仿宋" w:eastAsia="仿宋" w:hint="eastAsia"/>
          <w:sz w:val="32"/>
          <w:highlight w:val="auto"/>
        </w:rPr>
      </w:pPr>
    </w:p>
    <w:p>
      <w:pPr>
        <w:rPr>
          <w:rFonts w:ascii="仿宋" w:eastAsia="仿宋" w:hint="eastAsia"/>
          <w:sz w:val="32"/>
          <w:highlight w:val="auto"/>
        </w:rPr>
      </w:pPr>
    </w:p>
    <w:p>
      <w:pPr>
        <w:rPr>
          <w:rFonts w:ascii="仿宋" w:eastAsia="仿宋" w:hint="eastAsia"/>
          <w:sz w:val="32"/>
          <w:highlight w:val="auto"/>
        </w:rPr>
      </w:pPr>
    </w:p>
    <w:p>
      <w:pPr>
        <w:jc w:val="center"/>
        <w:rPr>
          <w:rFonts w:ascii="仿宋" w:eastAsia="仿宋" w:hint="eastAsia"/>
          <w:sz w:val="32"/>
          <w:highlight w:val="auto"/>
        </w:rPr>
      </w:pPr>
    </w:p>
    <w:p>
      <w:pPr>
        <w:jc w:val="center"/>
        <w:rPr>
          <w:rFonts w:ascii="仿宋" w:eastAsia="仿宋" w:hint="eastAsia"/>
          <w:sz w:val="32"/>
          <w:highlight w:val="auto"/>
        </w:rPr>
      </w:pPr>
    </w:p>
    <w:p>
      <w:pPr>
        <w:jc w:val="center"/>
        <w:rPr>
          <w:rFonts w:ascii="仿宋" w:eastAsia="仿宋" w:hint="eastAsia"/>
          <w:sz w:val="44"/>
          <w:highlight w:val="auto"/>
        </w:rPr>
      </w:pPr>
    </w:p>
    <w:p>
      <w:pPr>
        <w:jc w:val="center"/>
        <w:rPr>
          <w:rFonts w:ascii="仿宋" w:eastAsia="仿宋" w:hint="eastAsia"/>
          <w:sz w:val="44"/>
          <w:highlight w:val="auto"/>
        </w:rPr>
      </w:pPr>
    </w:p>
    <w:p>
      <w:pPr>
        <w:jc w:val="center"/>
        <w:rPr>
          <w:rFonts w:ascii="仿宋" w:eastAsia="仿宋" w:hint="eastAsia"/>
          <w:sz w:val="44"/>
          <w:highlight w:val="auto"/>
        </w:rPr>
      </w:pPr>
    </w:p>
    <w:p>
      <w:pPr>
        <w:jc w:val="center"/>
        <w:rPr>
          <w:rFonts w:ascii="仿宋" w:eastAsia="仿宋" w:hint="eastAsia"/>
          <w:sz w:val="44"/>
          <w:highlight w:val="auto"/>
        </w:rPr>
      </w:pPr>
    </w:p>
    <w:p>
      <w:pPr>
        <w:jc w:val="center"/>
        <w:rPr>
          <w:rFonts w:ascii="仿宋" w:eastAsia="仿宋" w:hint="eastAsia"/>
          <w:sz w:val="44"/>
          <w:highlight w:val="auto"/>
        </w:rPr>
      </w:pPr>
    </w:p>
    <w:p>
      <w:pPr>
        <w:rPr>
          <w:rFonts w:ascii="仿宋" w:eastAsia="仿宋" w:hint="eastAsia"/>
          <w:sz w:val="44"/>
          <w:highlight w:val="auto"/>
        </w:rPr>
      </w:pPr>
      <w:r>
        <w:rPr>
          <w:rFonts w:ascii="仿宋" w:eastAsia="仿宋" w:hint="eastAsia"/>
          <w:sz w:val="44"/>
          <w:highlight w:val="auto"/>
        </w:rPr>
        <w:br w:type="page"/>
      </w:r>
    </w:p>
    <w:p>
      <w:pPr>
        <w:ind w:firstLineChars="500" w:firstLine="2200"/>
        <w:rPr>
          <w:rFonts w:ascii="方正小标宋简体" w:eastAsia="方正小标宋简体" w:hint="eastAsia"/>
          <w:sz w:val="44"/>
          <w:highlight w:val="auto"/>
        </w:rPr>
      </w:pPr>
      <w:r>
        <w:rPr>
          <w:rFonts w:ascii="方正小标宋简体" w:eastAsia="方正小标宋简体" w:hint="eastAsia"/>
          <w:sz w:val="44"/>
          <w:highlight w:val="auto"/>
        </w:rPr>
        <w:t xml:space="preserve">第一部分  </w:t>
      </w:r>
      <w:r>
        <w:rPr>
          <w:rFonts w:ascii="方正小标宋简体" w:eastAsia="方正小标宋简体" w:hint="eastAsia"/>
          <w:sz w:val="44"/>
          <w:lang w:eastAsia="zh-CN"/>
          <w:highlight w:val="auto"/>
        </w:rPr>
        <w:t>单位</w:t>
      </w:r>
      <w:r>
        <w:rPr>
          <w:rFonts w:ascii="方正小标宋简体" w:eastAsia="方正小标宋简体" w:hint="eastAsia"/>
          <w:sz w:val="44"/>
          <w:highlight w:val="auto"/>
        </w:rPr>
        <w:t>概况</w:t>
      </w:r>
    </w:p>
    <w:p>
      <w:pPr>
        <w:jc w:val="center"/>
        <w:rPr>
          <w:rFonts w:ascii="仿宋" w:eastAsia="仿宋" w:hint="eastAsia"/>
          <w:sz w:val="32"/>
          <w:highlight w:val="auto"/>
        </w:rPr>
      </w:pPr>
    </w:p>
    <w:p>
      <w:pPr>
        <w:ind w:firstLineChars="225" w:firstLine="720"/>
        <w:rPr>
          <w:rFonts w:ascii="黑体" w:eastAsia="黑体" w:hint="eastAsia"/>
          <w:sz w:val="32"/>
          <w:highlight w:val="auto"/>
        </w:rPr>
      </w:pPr>
      <w:r>
        <w:rPr>
          <w:rFonts w:ascii="黑体" w:eastAsia="黑体" w:hint="eastAsia"/>
          <w:sz w:val="32"/>
          <w:highlight w:val="auto"/>
        </w:rPr>
        <w:t>一、</w:t>
      </w:r>
      <w:r>
        <w:rPr>
          <w:rFonts w:ascii="黑体" w:eastAsia="黑体" w:hint="eastAsia"/>
          <w:sz w:val="32"/>
          <w:lang w:val="en-US" w:eastAsia="zh-CN"/>
          <w:highlight w:val="auto"/>
        </w:rPr>
        <w:t>单位</w:t>
      </w:r>
      <w:r>
        <w:rPr>
          <w:rFonts w:ascii="黑体" w:eastAsia="黑体" w:hint="eastAsia"/>
          <w:sz w:val="32"/>
          <w:highlight w:val="auto"/>
        </w:rPr>
        <w:t>主要职责</w:t>
      </w:r>
    </w:p>
    <w:p>
      <w:pPr>
        <w:ind w:firstLineChars="200" w:firstLine="640"/>
        <w:rPr>
          <w:rFonts w:ascii="仿宋_GB2312" w:eastAsia="仿宋_GB2312" w:cs="仿宋_GB2312" w:hint="eastAsia"/>
          <w:color w:val="000000"/>
          <w:sz w:val="32"/>
          <w:szCs w:val="32"/>
          <w:lang w:eastAsia="zh-CN" w:bidi="ar-SA"/>
        </w:rPr>
      </w:pPr>
      <w:r>
        <w:rPr>
          <w:rFonts w:ascii="仿宋_GB2312" w:eastAsia="仿宋_GB2312" w:cs="仿宋_GB2312" w:hint="eastAsia"/>
          <w:color w:val="000000"/>
          <w:sz w:val="32"/>
          <w:szCs w:val="32"/>
          <w:lang w:eastAsia="zh-CN" w:bidi="ar-SA"/>
        </w:rPr>
        <w:t>主要职能是</w:t>
      </w:r>
      <w:r>
        <w:rPr>
          <w:rFonts w:ascii="仿宋_GB2312" w:eastAsia="仿宋_GB2312" w:cs="仿宋_GB2312" w:hint="eastAsia"/>
          <w:color w:val="000000"/>
          <w:sz w:val="32"/>
          <w:szCs w:val="32"/>
          <w:lang w:val="en-US" w:eastAsia="zh-CN" w:bidi="ar-SA"/>
        </w:rPr>
        <w:t>贯</w:t>
      </w:r>
      <w:r>
        <w:rPr>
          <w:rFonts w:ascii="仿宋_GB2312" w:eastAsia="仿宋_GB2312" w:cs="仿宋_GB2312" w:hint="eastAsia"/>
          <w:color w:val="000000"/>
          <w:sz w:val="32"/>
          <w:szCs w:val="32"/>
          <w:lang w:eastAsia="zh-CN" w:bidi="ar-SA"/>
        </w:rPr>
        <w:t>彻执行国家有关统计工作的方针政策，组织实施城镇居民可支配收入调查和农村住户、农村社会经济基本情况等有关调查，为政府决策及社会需求调查提供农村社会经济信息，全心全意为农村经济服务，为“三农”服务。我们的职能是按照《中华人民共和国统计法》所赋予的职权开展工作。</w:t>
      </w:r>
    </w:p>
    <w:p>
      <w:pPr>
        <w:ind w:firstLineChars="200" w:firstLine="640"/>
        <w:rPr>
          <w:rFonts w:ascii="仿宋_GB2312" w:eastAsia="仿宋_GB2312" w:cs="仿宋_GB2312" w:hint="eastAsia"/>
          <w:color w:val="000000"/>
          <w:sz w:val="32"/>
          <w:szCs w:val="32"/>
          <w:lang w:eastAsia="zh-CN" w:bidi="ar-SA"/>
        </w:rPr>
      </w:pPr>
      <w:r>
        <w:rPr>
          <w:rFonts w:ascii="仿宋_GB2312" w:eastAsia="仿宋_GB2312" w:cs="仿宋_GB2312" w:hint="eastAsia"/>
          <w:color w:val="000000"/>
          <w:sz w:val="32"/>
          <w:szCs w:val="32"/>
          <w:lang w:eastAsia="zh-CN" w:bidi="ar-SA"/>
        </w:rPr>
        <w:t>本单位无三定方案。</w:t>
      </w:r>
    </w:p>
    <w:p>
      <w:pPr>
        <w:ind w:firstLineChars="200" w:firstLine="640"/>
        <w:rPr>
          <w:rFonts w:ascii="黑体" w:eastAsia="黑体" w:hint="eastAsia"/>
          <w:sz w:val="32"/>
          <w:highlight w:val="auto"/>
        </w:rPr>
      </w:pPr>
      <w:r>
        <w:rPr>
          <w:rFonts w:ascii="黑体" w:eastAsia="黑体" w:hint="eastAsia"/>
          <w:sz w:val="32"/>
          <w:highlight w:val="auto"/>
        </w:rPr>
        <w:t>二、机构设置及</w:t>
      </w:r>
      <w:r>
        <w:rPr>
          <w:rFonts w:ascii="黑体" w:eastAsia="黑体" w:hint="eastAsia"/>
          <w:sz w:val="32"/>
          <w:lang w:eastAsia="zh-CN"/>
          <w:highlight w:val="auto"/>
        </w:rPr>
        <w:t>单位</w:t>
      </w:r>
      <w:r>
        <w:rPr>
          <w:rFonts w:ascii="黑体" w:eastAsia="黑体" w:hint="eastAsia"/>
          <w:sz w:val="32"/>
          <w:highlight w:val="auto"/>
        </w:rPr>
        <w:t>决算单位构成</w:t>
      </w:r>
    </w:p>
    <w:p>
      <w:pPr>
        <w:ind w:firstLineChars="200" w:firstLine="640"/>
        <w:rPr>
          <w:rFonts w:ascii="宋体" w:eastAsia="仿宋_GB2312" w:hAnsi="宋体" w:hint="eastAsia"/>
          <w:sz w:val="32"/>
          <w:highlight w:val="auto"/>
        </w:rPr>
      </w:pPr>
      <w:r>
        <w:rPr>
          <w:rFonts w:ascii="宋体" w:eastAsia="仿宋_GB2312" w:hAnsi="宋体" w:hint="eastAsia"/>
          <w:sz w:val="32"/>
          <w:highlight w:val="auto"/>
        </w:rPr>
        <w:t>根据上述职责，设吉林省统计局九台市农村社会经济调查队。</w:t>
      </w:r>
    </w:p>
    <w:p>
      <w:pPr>
        <w:ind w:firstLineChars="200" w:firstLine="640"/>
        <w:rPr>
          <w:rFonts w:ascii="宋体" w:eastAsia="仿宋_GB2312" w:hAnsi="宋体" w:hint="eastAsia"/>
          <w:sz w:val="44"/>
          <w:highlight w:val="auto"/>
        </w:rPr>
      </w:pPr>
      <w:r>
        <w:rPr>
          <w:rFonts w:ascii="宋体" w:eastAsia="仿宋_GB2312" w:hAnsi="宋体" w:hint="eastAsia"/>
          <w:sz w:val="32"/>
          <w:highlight w:val="auto"/>
        </w:rPr>
        <w:t>本单位无下设预算单位。</w:t>
      </w:r>
    </w:p>
    <w:p>
      <w:pPr>
        <w:ind w:firstLineChars="200" w:firstLine="640"/>
        <w:jc w:val="left"/>
        <w:rPr>
          <w:rFonts w:ascii="宋体" w:eastAsia="仿宋_GB2312" w:hAnsi="宋体"/>
          <w:color w:val="FF0000"/>
          <w:sz w:val="32"/>
          <w:szCs w:val="32"/>
          <w:highlight w:val="auto"/>
        </w:rPr>
      </w:pPr>
    </w:p>
    <w:p>
      <w:pPr>
        <w:ind w:firstLineChars="400" w:firstLine="1280"/>
        <w:jc w:val="left"/>
        <w:rPr>
          <w:rFonts w:ascii="宋体" w:eastAsia="仿宋_GB2312" w:hAnsi="宋体" w:hint="eastAsia"/>
          <w:color w:val="FF0000"/>
          <w:sz w:val="32"/>
          <w:szCs w:val="32"/>
          <w:highlight w:val="auto"/>
        </w:rPr>
      </w:pPr>
    </w:p>
    <w:p>
      <w:pPr>
        <w:ind w:firstLineChars="400" w:firstLine="1280"/>
        <w:jc w:val="left"/>
        <w:rPr>
          <w:rFonts w:ascii="宋体" w:eastAsia="仿宋_GB2312" w:hAnsi="宋体" w:hint="eastAsia"/>
          <w:color w:val="FF0000"/>
          <w:sz w:val="32"/>
          <w:szCs w:val="32"/>
          <w:highlight w:val="auto"/>
        </w:rPr>
      </w:pPr>
    </w:p>
    <w:p>
      <w:pPr>
        <w:ind w:firstLineChars="400" w:firstLine="1280"/>
        <w:jc w:val="left"/>
        <w:rPr>
          <w:rFonts w:ascii="宋体" w:eastAsia="仿宋_GB2312" w:hAnsi="宋体" w:hint="eastAsia"/>
          <w:color w:val="FF0000"/>
          <w:sz w:val="32"/>
          <w:szCs w:val="32"/>
          <w:highlight w:val="auto"/>
        </w:rPr>
      </w:pPr>
    </w:p>
    <w:p>
      <w:pPr>
        <w:ind w:firstLineChars="400" w:firstLine="1280"/>
        <w:jc w:val="left"/>
        <w:rPr>
          <w:rFonts w:ascii="宋体" w:eastAsia="仿宋_GB2312" w:hAnsi="宋体" w:hint="eastAsia"/>
          <w:color w:val="FF0000"/>
          <w:sz w:val="32"/>
          <w:szCs w:val="32"/>
          <w:highlight w:val="auto"/>
        </w:rPr>
      </w:pPr>
    </w:p>
    <w:p>
      <w:pPr>
        <w:ind w:firstLineChars="400" w:firstLine="1280"/>
        <w:jc w:val="left"/>
        <w:rPr>
          <w:rFonts w:ascii="宋体" w:eastAsia="仿宋_GB2312" w:hAnsi="宋体" w:hint="eastAsia"/>
          <w:color w:val="FF0000"/>
          <w:sz w:val="32"/>
          <w:szCs w:val="32"/>
          <w:highlight w:val="auto"/>
        </w:rPr>
      </w:pPr>
    </w:p>
    <w:p>
      <w:pPr>
        <w:jc w:val="center"/>
        <w:rPr>
          <w:rFonts w:ascii="宋体" w:eastAsia="方正小标宋简体" w:hAnsi="宋体" w:hint="eastAsia"/>
          <w:sz w:val="44"/>
          <w:highlight w:val="auto"/>
        </w:rPr>
        <w:sectPr>
          <w:pgSz w:w="11906" w:h="16838"/>
          <w:pgMar w:top="1440" w:right="1803" w:bottom="1440" w:left="1803" w:header="851" w:footer="992" w:gutter="0"/>
          <w:docGrid w:type="lines" w:linePitch="312" w:charSpace="0"/>
        </w:sectPr>
      </w:pPr>
    </w:p>
    <w:p>
      <w:pPr>
        <w:jc w:val="center"/>
        <w:rPr>
          <w:rFonts w:ascii="宋体" w:eastAsia="仿宋_GB2312" w:hAnsi="宋体" w:hint="eastAsia"/>
          <w:sz w:val="44"/>
          <w:highlight w:val="auto"/>
        </w:rPr>
      </w:pPr>
      <w:r>
        <w:rPr>
          <w:rFonts w:ascii="宋体" w:eastAsia="方正小标宋简体" w:hAnsi="宋体" w:hint="eastAsia"/>
          <w:sz w:val="44"/>
          <w:highlight w:val="auto"/>
        </w:rPr>
        <w:t>第二部分 202</w:t>
      </w:r>
      <w:r>
        <w:rPr>
          <w:rFonts w:ascii="宋体" w:eastAsia="方正小标宋简体" w:hAnsi="宋体" w:hint="eastAsia"/>
          <w:sz w:val="44"/>
          <w:lang w:val="en-US" w:eastAsia="zh-CN"/>
          <w:highlight w:val="auto"/>
        </w:rPr>
        <w:t>4</w:t>
      </w:r>
      <w:r>
        <w:rPr>
          <w:rFonts w:ascii="宋体" w:eastAsia="方正小标宋简体" w:hAnsi="宋体" w:hint="eastAsia"/>
          <w:sz w:val="44"/>
          <w:highlight w:val="auto"/>
        </w:rPr>
        <w:t>年度</w:t>
      </w:r>
      <w:r>
        <w:rPr>
          <w:rFonts w:ascii="宋体" w:eastAsia="方正小标宋简体" w:hAnsi="宋体" w:hint="eastAsia"/>
          <w:sz w:val="44"/>
          <w:lang w:eastAsia="zh-CN"/>
          <w:highlight w:val="auto"/>
        </w:rPr>
        <w:t>单位</w:t>
      </w:r>
      <w:r>
        <w:rPr>
          <w:rFonts w:ascii="宋体" w:eastAsia="方正小标宋简体" w:hAnsi="宋体" w:hint="eastAsia"/>
          <w:sz w:val="44"/>
          <w:highlight w:val="auto"/>
        </w:rPr>
        <w:t>决算表</w:t>
      </w:r>
    </w:p>
    <w:p>
      <w:pPr>
        <w:keepNext w:val="0"/>
        <w:keepLines w:val="0"/>
        <w:pageBreakBefore w:val="0"/>
        <w:widowControl w:val="0"/>
        <w:kinsoku/>
        <w:wordWrap/>
        <w:overflowPunct/>
        <w:topLinePunct w:val="0"/>
        <w:autoSpaceDE/>
        <w:autoSpaceDN/>
        <w:bidi w:val="0"/>
        <w:adjustRightInd/>
        <w:snapToGrid/>
        <w:ind w:left="0" w:firstLineChars="200" w:firstLine="640"/>
        <w:textAlignment w:val="auto"/>
        <w:rPr>
          <w:rFonts w:ascii="宋体" w:eastAsia="宋体" w:cs="宋体" w:hint="eastAsia"/>
          <w:i w:val="0"/>
          <w:iCs w:val="0"/>
          <w:color w:val="000000"/>
          <w:kern w:val="0"/>
          <w:sz w:val="28"/>
          <w:szCs w:val="28"/>
          <w:u w:val="none"/>
          <w:lang w:val="en-US" w:eastAsia="zh-CN"/>
        </w:rPr>
      </w:pPr>
      <w:r>
        <w:rPr>
          <w:rFonts w:ascii="黑体" w:eastAsia="黑体" w:hint="eastAsia"/>
          <w:sz w:val="32"/>
          <w:lang w:eastAsia="zh-CN"/>
          <w:highlight w:val="auto"/>
        </w:rPr>
        <w:t>一、</w:t>
      </w:r>
      <w:r>
        <w:rPr>
          <w:rFonts w:ascii="黑体" w:eastAsia="黑体" w:hint="eastAsia"/>
          <w:sz w:val="32"/>
          <w:highlight w:val="auto"/>
        </w:rPr>
        <w:t>收入支出决算总表</w:t>
      </w:r>
    </w:p>
    <w:tbl>
      <w:tblPr>
        <w:jc w:val="center"/>
        <w:tblW w:w="12431"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4330"/>
        <w:gridCol w:w="1020"/>
        <w:gridCol w:w="1140"/>
        <w:gridCol w:w="3265"/>
        <w:gridCol w:w="948"/>
        <w:gridCol w:w="1728"/>
      </w:tblGrid>
      <w:tr>
        <w:trPr>
          <w:trHeight w:val="346"/>
        </w:trPr>
        <w:tc>
          <w:tcPr>
            <w:tcW w:w="1243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收入支出决算总表</w:t>
            </w:r>
          </w:p>
        </w:tc>
      </w:tr>
      <w:tr>
        <w:trPr>
          <w:trHeight w:val="320"/>
        </w:trPr>
        <w:tc>
          <w:tcPr>
            <w:tcW w:w="4330"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40"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72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公开01表</w:t>
            </w:r>
          </w:p>
        </w:tc>
      </w:tr>
      <w:tr>
        <w:trPr>
          <w:trHeight w:val="320"/>
        </w:trPr>
        <w:tc>
          <w:tcPr>
            <w:tcW w:w="535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W w:w="1140"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72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260"/>
        </w:trPr>
        <w:tc>
          <w:tcPr>
            <w:tcW w:w="6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收入</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支出</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行次</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行次</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    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    次</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2"/>
                <w:szCs w:val="22"/>
                <w:u w:val="none"/>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一、一般公共预算财政拨款收入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一、一般公共服务支出</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14</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83.72</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二、政府性基金预算财政拨款收入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二、社会保障和就业支出</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三、国有资本经营预算财政拨款收入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三、卫生健康支出</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16</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四、上级补助收入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四、住房保障支出</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17</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五、事业收入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18</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六、经营收入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19</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七、附属单位上缴收入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八、其他收入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0.00</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本年收入合计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本年支出合计</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23</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99.85</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使用非财政拨款结余（含专用结余）</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结余分配</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24</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年初结转和结余</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0.81</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年末结转和结余</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0.00</w:t>
            </w:r>
          </w:p>
        </w:tc>
      </w:tr>
      <w:tr>
        <w:trPr>
          <w:trHeight w:val="288"/>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总计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99.85</w:t>
            </w:r>
          </w:p>
        </w:tc>
        <w:tc>
          <w:tcPr>
            <w:tcW w:w="3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总计</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26</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99.85</w:t>
            </w:r>
          </w:p>
        </w:tc>
      </w:tr>
      <w:tr>
        <w:trPr>
          <w:trHeight w:val="288"/>
        </w:trPr>
        <w:tc>
          <w:tcPr>
            <w:tcW w:w="12431"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注：1.本表反映单位本年度的总收支和年末结转结余情况。</w:t>
            </w:r>
          </w:p>
        </w:tc>
      </w:tr>
      <w:tr>
        <w:trPr>
          <w:trHeight w:val="288"/>
        </w:trPr>
        <w:tc>
          <w:tcPr>
            <w:tcW w:w="12431"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w:t>
            </w:r>
            <w:r>
              <w:rPr>
                <w:rStyle w:val="17"/>
                <w:lang w:val="en-US" w:eastAsia="zh-CN"/>
              </w:rPr>
              <w:t>2.本套报表金额单位转换时可能存在尾数误差。</w:t>
            </w:r>
          </w:p>
        </w:tc>
      </w:tr>
    </w:tbl>
    <w:p>
      <w:pPr>
        <w:ind w:firstLineChars="200" w:firstLine="640"/>
        <w:rPr>
          <w:rFonts w:ascii="黑体" w:eastAsia="黑体" w:hint="eastAsia"/>
          <w:sz w:val="32"/>
          <w:highlight w:val="auto"/>
        </w:rPr>
      </w:pPr>
      <w:r>
        <w:rPr>
          <w:rFonts w:ascii="黑体" w:eastAsia="黑体" w:hint="eastAsia"/>
          <w:sz w:val="32"/>
          <w:highlight w:val="auto"/>
        </w:rPr>
        <w:t>二、收入决算表</w:t>
      </w:r>
    </w:p>
    <w:tbl>
      <w:tblPr>
        <w:jc w:val="center"/>
        <w:tblW w:w="13371"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274"/>
        <w:gridCol w:w="4054"/>
        <w:gridCol w:w="1043"/>
        <w:gridCol w:w="1134"/>
        <w:gridCol w:w="1134"/>
        <w:gridCol w:w="1134"/>
        <w:gridCol w:w="1134"/>
        <w:gridCol w:w="1269"/>
        <w:gridCol w:w="1195"/>
      </w:tblGrid>
      <w:tr>
        <w:trPr>
          <w:trHeight w:val="348"/>
        </w:trPr>
        <w:tc>
          <w:tcPr>
            <w:tcW w:w="1337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收入决算表</w:t>
            </w:r>
          </w:p>
        </w:tc>
      </w:tr>
      <w:tr>
        <w:trPr>
          <w:trHeight w:val="288"/>
        </w:trPr>
        <w:tc>
          <w:tcPr>
            <w:tcW w:w="127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405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043"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598" w:type="dxa"/>
            <w:gridSpan w:val="3"/>
            <w:tcBorders>
              <w:top w:val="nil"/>
              <w:left w:val="nil"/>
              <w:bottom w:val="nil"/>
              <w:right w:val="nil"/>
            </w:tcBorders>
            <w:shd w:val="clear" w:color="auto" w:fill="auto"/>
            <w:noWrap/>
            <w:vAlign w:val="center"/>
          </w:tcPr>
          <w:p>
            <w:pPr>
              <w:jc w:val="right"/>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公开02表</w:t>
            </w:r>
          </w:p>
        </w:tc>
      </w:tr>
      <w:tr>
        <w:trPr>
          <w:trHeight w:val="288"/>
        </w:trPr>
        <w:tc>
          <w:tcPr>
            <w:tcW w:w="532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W w:w="1043"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598" w:type="dxa"/>
            <w:gridSpan w:val="3"/>
            <w:tcBorders>
              <w:top w:val="nil"/>
              <w:left w:val="nil"/>
              <w:bottom w:val="nil"/>
              <w:right w:val="nil"/>
            </w:tcBorders>
            <w:shd w:val="clear" w:color="auto" w:fill="auto"/>
            <w:noWrap/>
            <w:vAlign w:val="center"/>
          </w:tcPr>
          <w:p>
            <w:pPr>
              <w:jc w:val="right"/>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288"/>
        </w:trPr>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本年收入合计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财政拨款收入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上级补助收入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事业收入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经营收入</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附属单位上缴收入</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其他收入</w:t>
            </w:r>
          </w:p>
        </w:tc>
      </w:tr>
      <w:tr>
        <w:trPr>
          <w:trHeight w:val="320"/>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8"/>
        </w:trPr>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栏次</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7</w:t>
            </w:r>
          </w:p>
        </w:tc>
      </w:tr>
      <w:tr>
        <w:trPr>
          <w:trHeight w:val="288"/>
        </w:trPr>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合计</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0.00</w:t>
            </w: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一般公共服务支出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0.00</w:t>
            </w: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统计信息事务</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0.00</w:t>
            </w: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 xml:space="preserve">  行政运行</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0.00</w:t>
            </w: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2010508</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统计抽样调查</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社会保障和就业支出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行政事业单位养老支出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2080501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行政单位离退休</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2080505</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机关事业单位基本养老保险缴费支出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卫生健康支出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21011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行政事业单位医疗</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2101101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行政单位医疗</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住房保障支出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22102</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住房改革支出</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2210201</w:t>
            </w:r>
          </w:p>
        </w:tc>
        <w:tc>
          <w:tcPr>
            <w:tcW w:w="4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住房公积金</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2"/>
                <w:szCs w:val="22"/>
                <w:u w:val="none"/>
              </w:rPr>
            </w:pPr>
          </w:p>
        </w:tc>
      </w:tr>
      <w:tr>
        <w:trPr>
          <w:trHeight w:val="288"/>
        </w:trPr>
        <w:tc>
          <w:tcPr>
            <w:tcW w:w="532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注：本表反映单位本年度取得的各项收入情况。</w:t>
            </w:r>
          </w:p>
        </w:tc>
        <w:tc>
          <w:tcPr>
            <w:tcW w:w="1043"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95"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r>
    </w:tbl>
    <w:p/>
    <w:p>
      <w:pPr>
        <w:ind w:firstLineChars="200" w:firstLine="640"/>
        <w:rPr>
          <w:rFonts w:ascii="黑体" w:eastAsia="黑体" w:hint="eastAsia"/>
          <w:sz w:val="32"/>
          <w:highlight w:val="auto"/>
        </w:rPr>
      </w:pPr>
      <w:r>
        <w:rPr>
          <w:rFonts w:ascii="黑体" w:eastAsia="黑体" w:hint="eastAsia"/>
          <w:sz w:val="32"/>
          <w:highlight w:val="auto"/>
        </w:rPr>
        <w:t>三、支出决算表</w:t>
      </w:r>
    </w:p>
    <w:tbl>
      <w:tblPr>
        <w:jc w:val="center"/>
        <w:tblW w:w="14246"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815"/>
        <w:gridCol w:w="699"/>
        <w:gridCol w:w="1492"/>
        <w:gridCol w:w="1492"/>
        <w:gridCol w:w="757"/>
        <w:gridCol w:w="1304"/>
        <w:gridCol w:w="1304"/>
        <w:gridCol w:w="1304"/>
        <w:gridCol w:w="1304"/>
        <w:gridCol w:w="1304"/>
        <w:gridCol w:w="1471"/>
      </w:tblGrid>
      <w:tr>
        <w:trPr>
          <w:trHeight w:val="491"/>
        </w:trPr>
        <w:tc>
          <w:tcPr>
            <w:tcW w:w="14246"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支出决算表</w:t>
            </w:r>
          </w:p>
        </w:tc>
      </w:tr>
      <w:tr>
        <w:trPr>
          <w:trHeight w:val="288"/>
        </w:trPr>
        <w:tc>
          <w:tcPr>
            <w:tcW w:w="2514"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492"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492"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757"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47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公开03表</w:t>
            </w:r>
          </w:p>
        </w:tc>
      </w:tr>
      <w:tr>
        <w:trPr>
          <w:trHeight w:val="288"/>
        </w:trPr>
        <w:tc>
          <w:tcPr>
            <w:tcW w:w="6255" w:type="dxa"/>
            <w:gridSpan w:val="5"/>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30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47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288"/>
        </w:trPr>
        <w:tc>
          <w:tcPr>
            <w:tcW w:w="62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本年支出合计</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基本支出</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项目支出</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上缴上级支出</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经营支出</w:t>
            </w: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对附属单位补助支出</w:t>
            </w: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4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8"/>
        </w:trPr>
        <w:tc>
          <w:tcPr>
            <w:tcW w:w="62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栏次</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w:t>
            </w:r>
          </w:p>
        </w:tc>
      </w:tr>
      <w:tr>
        <w:trPr>
          <w:trHeight w:val="288"/>
        </w:trPr>
        <w:tc>
          <w:tcPr>
            <w:tcW w:w="62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合计</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99.85</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77.05</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22.79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b/>
                <w:bCs/>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b/>
                <w:bCs/>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b/>
                <w:bCs/>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一般公共服务支出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83.72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22.79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统计信息事务</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83.72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22.79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行政运行</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2010505</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专项统计业务</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0.81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0.81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2010508</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统计抽样调查</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社会保障和就业支出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行政事业单位养老支出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2080501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行政单位离退休</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2080505</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机关事业单位基本养老保险缴费支出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卫生健康支出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21011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行政事业单位医疗</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2101101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行政单位医疗</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住房保障支出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22102</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住房改革支出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2210201</w:t>
            </w:r>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住房公积金</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trPr>
        <w:tc>
          <w:tcPr>
            <w:tcW w:w="14246"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注：本表反映单位本年度各项支出情况。</w:t>
            </w:r>
          </w:p>
        </w:tc>
      </w:tr>
    </w:tbl>
    <w:p>
      <w:pPr>
        <w:ind w:firstLineChars="200" w:firstLine="640"/>
        <w:rPr>
          <w:rFonts w:ascii="黑体" w:eastAsia="黑体"/>
          <w:sz w:val="32"/>
          <w:highlight w:val="auto"/>
        </w:rPr>
      </w:pPr>
      <w:r>
        <w:rPr>
          <w:rFonts w:ascii="黑体" w:eastAsia="黑体" w:hint="eastAsia"/>
          <w:sz w:val="32"/>
          <w:highlight w:val="auto"/>
        </w:rPr>
        <w:t>四、财政拨款收入支出决算总表</w:t>
      </w:r>
    </w:p>
    <w:tbl>
      <w:tblPr>
        <w:jc w:val="center"/>
        <w:tblW w:w="13872"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766"/>
        <w:gridCol w:w="502"/>
        <w:gridCol w:w="951"/>
        <w:gridCol w:w="183"/>
        <w:gridCol w:w="537"/>
        <w:gridCol w:w="987"/>
        <w:gridCol w:w="744"/>
        <w:gridCol w:w="1288"/>
        <w:gridCol w:w="661"/>
        <w:gridCol w:w="707"/>
        <w:gridCol w:w="333"/>
        <w:gridCol w:w="667"/>
        <w:gridCol w:w="1034"/>
        <w:gridCol w:w="352"/>
        <w:gridCol w:w="1587"/>
        <w:gridCol w:w="1573"/>
      </w:tblGrid>
      <w:tr>
        <w:trPr>
          <w:trHeight w:val="348"/>
        </w:trPr>
        <w:tc>
          <w:tcPr>
            <w:tcW w:w="13872"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财政拨款收入支出决算总表</w:t>
            </w:r>
          </w:p>
        </w:tc>
      </w:tr>
      <w:tr>
        <w:trPr>
          <w:trHeight w:val="397"/>
        </w:trPr>
        <w:tc>
          <w:tcPr>
            <w:tcW w:w="1766"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502"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524"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74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288"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701" w:type="dxa"/>
            <w:gridSpan w:val="3"/>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701"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512"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公开04表</w:t>
            </w:r>
          </w:p>
        </w:tc>
      </w:tr>
      <w:tr>
        <w:trPr>
          <w:trHeight w:val="397"/>
        </w:trPr>
        <w:tc>
          <w:tcPr>
            <w:tcW w:w="4926" w:type="dxa"/>
            <w:gridSpan w:val="6"/>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W w:w="2032"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701" w:type="dxa"/>
            <w:gridSpan w:val="3"/>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701"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512"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397"/>
        </w:trPr>
        <w:tc>
          <w:tcPr>
            <w:tcW w:w="492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收入</w:t>
            </w:r>
          </w:p>
        </w:tc>
        <w:tc>
          <w:tcPr>
            <w:tcW w:w="894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支出</w:t>
            </w:r>
          </w:p>
        </w:tc>
      </w:tr>
      <w:tr>
        <w:trPr>
          <w:trHeight w:val="397"/>
        </w:trPr>
        <w:tc>
          <w:tcPr>
            <w:tcW w:w="32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行次</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行次</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合计</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一般公共预算财政拨款</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政府性基金预算财政拨款</w:t>
            </w: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国有资本经营预算财政拨款</w:t>
            </w:r>
          </w:p>
        </w:tc>
      </w:tr>
      <w:tr>
        <w:trPr>
          <w:trHeight w:val="397"/>
        </w:trPr>
        <w:tc>
          <w:tcPr>
            <w:tcW w:w="32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00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    次</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2"/>
                <w:szCs w:val="22"/>
                <w:u w: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    次</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2"/>
                <w:szCs w:val="22"/>
                <w:u w:val="none"/>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一、一般公共预算财政拨款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一、一般公共服务支出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12</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二、政府性基金预算财政拨款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二、社会保障和就业支出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13</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三、国有资本经营预算财政拨款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三、卫生健康支出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四、住房保障支出</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16</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本年收入合计</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本年支出合计</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17</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年初结转和结余</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7</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年末结转和结余</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18</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一般公共预算财政拨款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0"/>
                <w:szCs w:val="20"/>
                <w:u w:val="none"/>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19</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0"/>
                <w:szCs w:val="20"/>
                <w:u w:val="none"/>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0"/>
                <w:szCs w:val="20"/>
                <w:u w:val="non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0"/>
                <w:szCs w:val="20"/>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政府性基金预算财政拨款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0"/>
                <w:szCs w:val="20"/>
                <w:u w:val="none"/>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0"/>
                <w:szCs w:val="20"/>
                <w:u w:val="none"/>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0"/>
                <w:szCs w:val="20"/>
                <w:u w:val="non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0"/>
                <w:szCs w:val="20"/>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国有资本经营预算财政拨款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总计</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11</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总计</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99.04</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97"/>
        </w:trPr>
        <w:tc>
          <w:tcPr>
            <w:tcW w:w="13872" w:type="dxa"/>
            <w:gridSpan w:val="16"/>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注：本表反映单位本年度一般公共预算财政拨款、政府性基金预算财政拨款和国有资本经营预算财政拨款的总收支和年末结转结余情况。</w:t>
            </w:r>
          </w:p>
        </w:tc>
      </w:tr>
    </w:tbl>
    <w:p>
      <w:pPr>
        <w:keepNext w:val="0"/>
        <w:keepLines w:val="0"/>
        <w:pageBreakBefore w:val="0"/>
        <w:widowControl w:val="0"/>
        <w:numPr>
          <w:ilvl w:val="0"/>
          <w:numId w:val="1"/>
        </w:numPr>
        <w:kinsoku/>
        <w:wordWrap/>
        <w:overflowPunct/>
        <w:topLinePunct w:val="0"/>
        <w:autoSpaceDE/>
        <w:autoSpaceDN/>
        <w:bidi w:val="0"/>
        <w:adjustRightInd/>
        <w:snapToGrid/>
        <w:ind w:left="0" w:firstLineChars="200" w:firstLine="640"/>
        <w:textAlignment w:val="auto"/>
        <w:rPr>
          <w:rFonts w:ascii="黑体" w:eastAsia="黑体" w:hint="eastAsia"/>
          <w:sz w:val="32"/>
          <w:highlight w:val="auto"/>
        </w:rPr>
      </w:pPr>
      <w:r>
        <w:rPr>
          <w:rFonts w:ascii="黑体" w:eastAsia="黑体" w:hint="eastAsia"/>
          <w:sz w:val="32"/>
          <w:highlight w:val="auto"/>
        </w:rPr>
        <w:t>一般公共预算财政拨款支出决算表</w:t>
      </w:r>
    </w:p>
    <w:tbl>
      <w:tblPr>
        <w:jc w:val="center"/>
        <w:tblW w:w="13417"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80"/>
        <w:gridCol w:w="4236"/>
        <w:gridCol w:w="1500"/>
        <w:gridCol w:w="1500"/>
        <w:gridCol w:w="1500"/>
        <w:gridCol w:w="1500"/>
        <w:gridCol w:w="1500"/>
      </w:tblGrid>
      <w:tr>
        <w:trPr>
          <w:trHeight w:val="600"/>
        </w:trPr>
        <w:tc>
          <w:tcPr>
            <w:tcW w:w="1341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一般公共预算财政拨款支出决算表</w:t>
            </w:r>
          </w:p>
        </w:tc>
      </w:tr>
      <w:tr>
        <w:trPr>
          <w:trHeight w:val="288"/>
        </w:trPr>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公开05表</w:t>
            </w:r>
          </w:p>
        </w:tc>
      </w:tr>
      <w:tr>
        <w:trPr>
          <w:trHeight w:val="288"/>
        </w:trPr>
        <w:tc>
          <w:tcPr>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288"/>
        </w:trPr>
        <w:tc>
          <w:tcPr>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    目</w:t>
            </w:r>
          </w:p>
        </w:tc>
        <w:tc>
          <w:tcPr>
            <w:tcW w:w="75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本年支出</w:t>
            </w:r>
          </w:p>
        </w:tc>
      </w:tr>
      <w:tr>
        <w:trPr>
          <w:trHeight w:val="288"/>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42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合计</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基本支出</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项目支出</w:t>
            </w:r>
          </w:p>
        </w:tc>
      </w:tr>
      <w:tr>
        <w:trPr>
          <w:trHeight w:val="288"/>
        </w:trPr>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2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小计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人员经费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公用经费</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8"/>
        </w:trPr>
        <w:tc>
          <w:tcPr>
            <w:tcW w:w="59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栏次</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r>
      <w:tr>
        <w:trPr>
          <w:trHeight w:val="288"/>
        </w:trPr>
        <w:tc>
          <w:tcPr>
            <w:tcW w:w="59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合计</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b w:val="0"/>
                <w:bCs w:val="0"/>
                <w:i w:val="0"/>
                <w:iCs w:val="0"/>
                <w:color w:val="000000"/>
                <w:sz w:val="22"/>
                <w:szCs w:val="22"/>
                <w:u w:val="none"/>
              </w:rPr>
            </w:pPr>
            <w:r>
              <w:rPr>
                <w:rFonts w:ascii="宋体" w:eastAsia="宋体" w:cs="宋体" w:hint="eastAsia"/>
                <w:b w:val="0"/>
                <w:bCs w:val="0"/>
                <w:i w:val="0"/>
                <w:iCs w:val="0"/>
                <w:color w:val="000000"/>
                <w:kern w:val="0"/>
                <w:sz w:val="22"/>
                <w:szCs w:val="22"/>
                <w:u w:val="none"/>
                <w:lang w:val="en-US" w:eastAsia="zh-CN"/>
              </w:rPr>
              <w:t>99.04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b w:val="0"/>
                <w:bCs w:val="0"/>
                <w:i w:val="0"/>
                <w:iCs w:val="0"/>
                <w:color w:val="000000"/>
                <w:sz w:val="22"/>
                <w:szCs w:val="22"/>
                <w:u w:val="none"/>
              </w:rPr>
            </w:pPr>
            <w:r>
              <w:rPr>
                <w:rFonts w:ascii="宋体" w:eastAsia="宋体" w:cs="宋体" w:hint="eastAsia"/>
                <w:b w:val="0"/>
                <w:bCs w:val="0"/>
                <w:i w:val="0"/>
                <w:iCs w:val="0"/>
                <w:color w:val="000000"/>
                <w:kern w:val="0"/>
                <w:sz w:val="22"/>
                <w:szCs w:val="22"/>
                <w:u w:val="none"/>
                <w:lang w:val="en-US" w:eastAsia="zh-CN"/>
              </w:rPr>
              <w:t>77.05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b w:val="0"/>
                <w:bCs w:val="0"/>
                <w:i w:val="0"/>
                <w:iCs w:val="0"/>
                <w:color w:val="000000"/>
                <w:sz w:val="22"/>
                <w:szCs w:val="22"/>
                <w:u w:val="none"/>
              </w:rPr>
            </w:pPr>
            <w:r>
              <w:rPr>
                <w:rFonts w:ascii="宋体" w:eastAsia="宋体" w:cs="宋体" w:hint="eastAsia"/>
                <w:b w:val="0"/>
                <w:bCs w:val="0"/>
                <w:i w:val="0"/>
                <w:iCs w:val="0"/>
                <w:color w:val="000000"/>
                <w:kern w:val="0"/>
                <w:sz w:val="22"/>
                <w:szCs w:val="22"/>
                <w:u w:val="none"/>
                <w:lang w:val="en-US" w:eastAsia="zh-CN"/>
              </w:rPr>
              <w:t>67.40</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b w:val="0"/>
                <w:bCs w:val="0"/>
                <w:i w:val="0"/>
                <w:iCs w:val="0"/>
                <w:color w:val="000000"/>
                <w:sz w:val="22"/>
                <w:szCs w:val="22"/>
                <w:u w:val="none"/>
              </w:rPr>
            </w:pPr>
            <w:r>
              <w:rPr>
                <w:rFonts w:ascii="宋体" w:eastAsia="宋体" w:cs="宋体" w:hint="eastAsia"/>
                <w:b w:val="0"/>
                <w:bCs w:val="0"/>
                <w:i w:val="0"/>
                <w:iCs w:val="0"/>
                <w:color w:val="000000"/>
                <w:kern w:val="0"/>
                <w:sz w:val="22"/>
                <w:szCs w:val="22"/>
                <w:u w:val="none"/>
                <w:lang w:val="en-US" w:eastAsia="zh-CN"/>
              </w:rPr>
              <w:t>9.65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b w:val="0"/>
                <w:bCs w:val="0"/>
                <w:i w:val="0"/>
                <w:iCs w:val="0"/>
                <w:color w:val="000000"/>
                <w:sz w:val="22"/>
                <w:szCs w:val="22"/>
                <w:u w:val="none"/>
              </w:rPr>
            </w:pPr>
            <w:r>
              <w:rPr>
                <w:rFonts w:ascii="宋体" w:eastAsia="宋体" w:cs="宋体" w:hint="eastAsia"/>
                <w:b w:val="0"/>
                <w:bCs w:val="0"/>
                <w:i w:val="0"/>
                <w:iCs w:val="0"/>
                <w:color w:val="000000"/>
                <w:kern w:val="0"/>
                <w:sz w:val="22"/>
                <w:szCs w:val="22"/>
                <w:u w:val="none"/>
                <w:lang w:val="en-US" w:eastAsia="zh-CN"/>
              </w:rPr>
              <w:t>21.99</w:t>
            </w: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一般公共服务支出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51.28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9.65</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统计信息事务</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82.92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51.28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9.65</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行政运行</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60.93</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51.28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9.65</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2010508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统计抽样调查</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21.99</w:t>
            </w: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社会保障和就业支出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行政事业单位养老支出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8.62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2080501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行政单位离退休</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2080505</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机关事业单位基本养老保险缴费支出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6.38</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卫生健康支出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21011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行政事业单位医疗</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2101101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行政单位医疗</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2.29</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住房保障支出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22102</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住房改革支出</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2210201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住房公积金</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5.21</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cs="宋体" w:hint="eastAsia"/>
                <w:i w:val="0"/>
                <w:iCs w:val="0"/>
                <w:color w:val="000000"/>
                <w:sz w:val="22"/>
                <w:szCs w:val="22"/>
                <w:u w:val="none"/>
              </w:rPr>
            </w:pPr>
          </w:p>
        </w:tc>
      </w:tr>
      <w:tr>
        <w:trPr>
          <w:trHeight w:val="288"/>
        </w:trPr>
        <w:tc>
          <w:tcPr>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注：本表反映单位本年度一般公共预算财政拨款支出情况。</w:t>
            </w:r>
          </w:p>
        </w:tc>
      </w:tr>
    </w:tbl>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黑体" w:eastAsia="黑体" w:hint="eastAsia"/>
          <w:sz w:val="32"/>
        </w:rPr>
      </w:pPr>
      <w:r>
        <w:rPr>
          <w:rFonts w:ascii="黑体" w:eastAsia="黑体" w:hint="eastAsia"/>
          <w:sz w:val="32"/>
        </w:rPr>
        <w:t>六、一般公共预算财政拨款基本支出决算明细表</w:t>
      </w:r>
    </w:p>
    <w:tbl>
      <w:tblPr>
        <w:jc w:val="center"/>
        <w:tblW w:w="15617"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8"/>
        <w:gridCol w:w="1107"/>
        <w:gridCol w:w="32"/>
        <w:gridCol w:w="3501"/>
        <w:gridCol w:w="19"/>
        <w:gridCol w:w="861"/>
        <w:gridCol w:w="19"/>
        <w:gridCol w:w="1168"/>
        <w:gridCol w:w="18"/>
        <w:gridCol w:w="2515"/>
        <w:gridCol w:w="32"/>
        <w:gridCol w:w="888"/>
        <w:gridCol w:w="45"/>
        <w:gridCol w:w="1089"/>
        <w:gridCol w:w="18"/>
        <w:gridCol w:w="3208"/>
        <w:gridCol w:w="5"/>
        <w:gridCol w:w="1080"/>
        <w:gridCol w:w="4"/>
      </w:tblGrid>
      <w:tr>
        <w:trPr>
          <w:trHeight w:val="348"/>
          <w:gridBefore w:val="1"/>
          <w:wBefore w:w="8" w:type="dxa"/>
        </w:trPr>
        <w:tc>
          <w:tcPr>
            <w:tcW w:w="15609"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一般公共预算财政拨款基本支出决算明细表</w:t>
            </w:r>
          </w:p>
        </w:tc>
      </w:tr>
      <w:tr>
        <w:trPr>
          <w:trHeight w:val="288"/>
          <w:gridBefore w:val="1"/>
          <w:wBefore w:w="8" w:type="dxa"/>
        </w:trPr>
        <w:tc>
          <w:tcPr>
            <w:tcW w:w="1107"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533"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880"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87"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2533"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920"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4315"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公开06表</w:t>
            </w:r>
          </w:p>
        </w:tc>
      </w:tr>
      <w:tr>
        <w:trPr>
          <w:trHeight w:val="288"/>
          <w:gridBefore w:val="1"/>
          <w:wBefore w:w="8" w:type="dxa"/>
        </w:trPr>
        <w:tc>
          <w:tcPr>
            <w:tcW w:w="552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W w:w="1187"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2533"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920"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34"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4315"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288"/>
          <w:gridBefore w:val="1"/>
          <w:wBefore w:w="8" w:type="dxa"/>
        </w:trPr>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35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25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32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10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r>
      <w:tr>
        <w:trPr>
          <w:trHeight w:val="288"/>
          <w:gridBefore w:val="1"/>
          <w:wBefore w:w="8" w:type="dxa"/>
        </w:trPr>
        <w:tc>
          <w:tcPr>
            <w:tcW w:w="110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53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8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53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92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22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08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工资福利支出</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65.16</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商品和服务支出</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9.65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307</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债务利息及费用支出</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9"/>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30101</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基本工资</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18.95</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30201</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办公费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3.83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30701</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国内债务付息</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30102</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津贴补贴</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9.83</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30202</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印刷费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30702</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国外债务付息</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30103</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奖金</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16.7</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30203</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咨询费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资本性支出</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30106</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伙食补助费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30204</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手续费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31001</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房屋建筑物购建</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30107</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绩效工资</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30205</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水费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31002</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办公设备购置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30108</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机关事业单位基本养老保险缴费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7.06</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30206</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电费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31003</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专用设备购置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30109</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职业年金缴费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30207</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邮电费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31005</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基础设施建设</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30110</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职工基本医疗保险缴费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3.22</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30208</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取暖费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31006</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大型修缮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30111</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公务员医疗补助缴费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0.79</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30209</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物业管理费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31007</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信息网络及软件购置更新</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30112</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其他社会保障缴费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0.06</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30211</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差旅费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1.03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31008</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物资储备</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30113</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住房公积金</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6.35</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30212</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因公出国（境）费用</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31009</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土地补偿</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30114</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医疗费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0.50</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30213</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维修（护）费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31010</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安置补助</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30199</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其他工资福利支出</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1.70</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30214</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租赁费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31011</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地上附着物和青苗补偿</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对个人和家庭的补助</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30215</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会议费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31012</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拆迁补偿</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30301</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离休费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30216</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培训费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0.48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31013</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公务用车购置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30302</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退休费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2.24</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30217</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公务接待费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31019</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其他交通工具购置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30303</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退职（役）费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30218</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专用材料费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31021</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文物和陈列品购置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Before w:val="1"/>
          <w:wBefore w:w="8" w:type="dxa"/>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30304</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抚恤金</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30224</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被装购置费</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31022</w:t>
            </w: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无形资产购置</w:t>
            </w:r>
          </w:p>
        </w:tc>
        <w:tc>
          <w:tcPr>
            <w:tcW w:w="10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348"/>
          <w:gridAfter w:val="1"/>
          <w:wAfter w:w="4" w:type="dxa"/>
        </w:trPr>
        <w:tc>
          <w:tcPr>
            <w:tcW w:w="15613"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8"/>
                <w:szCs w:val="28"/>
                <w:u w:val="none"/>
              </w:rPr>
            </w:pPr>
            <w:r>
              <w:rPr>
                <w:rFonts w:ascii="宋体" w:eastAsia="宋体" w:cs="宋体" w:hint="eastAsia"/>
                <w:i w:val="0"/>
                <w:iCs w:val="0"/>
                <w:color w:val="000000"/>
                <w:kern w:val="0"/>
                <w:sz w:val="28"/>
                <w:szCs w:val="28"/>
                <w:u w:val="none"/>
                <w:lang w:val="en-US" w:eastAsia="zh-CN"/>
              </w:rPr>
              <w:t>一般公共预算财政拨款基本支出决算明细表</w:t>
            </w:r>
          </w:p>
        </w:tc>
      </w:tr>
      <w:tr>
        <w:trPr>
          <w:trHeight w:val="288"/>
          <w:gridAfter w:val="1"/>
          <w:wAfter w:w="4" w:type="dxa"/>
        </w:trPr>
        <w:tc>
          <w:tcPr>
            <w:tcW w:w="1147" w:type="dxa"/>
            <w:gridSpan w:val="3"/>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3520"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880"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86"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2547"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933"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07"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4293"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公开06表（续）</w:t>
            </w:r>
          </w:p>
        </w:tc>
      </w:tr>
      <w:tr>
        <w:trPr>
          <w:trHeight w:val="288"/>
          <w:gridAfter w:val="1"/>
          <w:wAfter w:w="4" w:type="dxa"/>
        </w:trPr>
        <w:tc>
          <w:tcPr>
            <w:tcW w:w="554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单位：吉林省统计局九台市农村社会经济调查队</w:t>
            </w:r>
          </w:p>
        </w:tc>
        <w:tc>
          <w:tcPr>
            <w:tcW w:w="1186"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2547"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933"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1107" w:type="dxa"/>
            <w:gridSpan w:val="2"/>
            <w:tcBorders>
              <w:top w:val="nil"/>
              <w:left w:val="nil"/>
              <w:bottom w:val="nil"/>
              <w:right w:val="nil"/>
            </w:tcBorders>
            <w:shd w:val="clear" w:color="auto" w:fill="auto"/>
            <w:noWrap/>
            <w:vAlign w:val="center"/>
          </w:tcPr>
          <w:p>
            <w:pPr>
              <w:rPr>
                <w:rFonts w:ascii="宋体" w:eastAsia="宋体" w:cs="宋体" w:hint="eastAsia"/>
                <w:i w:val="0"/>
                <w:iCs w:val="0"/>
                <w:color w:val="000000"/>
                <w:sz w:val="22"/>
                <w:szCs w:val="22"/>
                <w:u w:val="none"/>
              </w:rPr>
            </w:pPr>
          </w:p>
        </w:tc>
        <w:tc>
          <w:tcPr>
            <w:tcW w:w="4293"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单位：万元</w:t>
            </w:r>
          </w:p>
        </w:tc>
      </w:tr>
      <w:tr>
        <w:trPr>
          <w:trHeight w:val="288"/>
          <w:gridAfter w:val="1"/>
          <w:wAfter w:w="4" w:type="dxa"/>
        </w:trPr>
        <w:tc>
          <w:tcPr>
            <w:tcW w:w="11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35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25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9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c>
          <w:tcPr>
            <w:tcW w:w="1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科目代码</w:t>
            </w:r>
          </w:p>
        </w:tc>
        <w:tc>
          <w:tcPr>
            <w:tcW w:w="32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科目名称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决算数</w:t>
            </w:r>
          </w:p>
        </w:tc>
      </w:tr>
      <w:tr>
        <w:trPr>
          <w:trHeight w:val="288"/>
          <w:gridAfter w:val="1"/>
          <w:wAfter w:w="4" w:type="dxa"/>
        </w:trPr>
        <w:tc>
          <w:tcPr>
            <w:tcW w:w="1147"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52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8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54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93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30305</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生活补助</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30225</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专用燃料费</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31099</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其他资本性支出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30306</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救济费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30226</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劳务费</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399</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其他支出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30307</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医疗费补助</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30227</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委托业务费</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39907</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国家赔偿费用支出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30308</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助学金</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30228</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工会经费</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0.58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39908</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对民间非营利组织和群众性自治组织补贴</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30309</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奖励金</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30229</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福利费</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0.84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39909</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经常性赠与</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30310</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个人农业生产补贴</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30231</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公务用车运行维护费</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39910</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资本性赠与</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30311</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代缴社会保险费</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30239</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其他交通费用</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2.74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39999</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30399</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其他对个人和家庭的补助</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30240</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税金及附加费用</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1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30299</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 xml:space="preserve">  其他商品和服务支出</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0.06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iCs w:val="0"/>
                <w:color w:val="000000"/>
                <w:sz w:val="22"/>
                <w:szCs w:val="22"/>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iCs w:val="0"/>
                <w:color w:val="000000"/>
                <w:sz w:val="22"/>
                <w:szCs w:val="22"/>
                <w:u w:val="none"/>
              </w:rPr>
            </w:pPr>
          </w:p>
        </w:tc>
      </w:tr>
      <w:tr>
        <w:trPr>
          <w:trHeight w:val="288"/>
          <w:gridAfter w:val="1"/>
          <w:wAfter w:w="4" w:type="dxa"/>
        </w:trPr>
        <w:tc>
          <w:tcPr>
            <w:tcW w:w="46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人员经费合计</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lang w:val="en-US"/>
              </w:rPr>
            </w:pPr>
            <w:r>
              <w:rPr>
                <w:rFonts w:ascii="宋体" w:eastAsia="宋体" w:cs="宋体" w:hint="eastAsia"/>
                <w:i w:val="0"/>
                <w:iCs w:val="0"/>
                <w:color w:val="000000"/>
                <w:kern w:val="0"/>
                <w:sz w:val="22"/>
                <w:szCs w:val="22"/>
                <w:u w:val="none"/>
                <w:lang w:val="en-US" w:eastAsia="zh-CN"/>
              </w:rPr>
              <w:t>67.40</w:t>
            </w:r>
          </w:p>
        </w:tc>
        <w:tc>
          <w:tcPr>
            <w:tcW w:w="898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公用经费合计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9.65</w:t>
            </w:r>
          </w:p>
        </w:tc>
      </w:tr>
      <w:tr>
        <w:trPr>
          <w:trHeight w:val="288"/>
          <w:gridAfter w:val="1"/>
          <w:wAfter w:w="4" w:type="dxa"/>
        </w:trPr>
        <w:tc>
          <w:tcPr>
            <w:tcW w:w="15613"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注：本表反映单位本年度一般公共预算财政拨款基本支出明细情况。</w:t>
            </w:r>
          </w:p>
        </w:tc>
      </w:tr>
    </w:tbl>
    <w:p>
      <w:pPr>
        <w:rPr>
          <w:rFonts w:ascii="黑体" w:eastAsia="黑体" w:hint="eastAsia"/>
          <w:sz w:val="32"/>
          <w:highlight w:val="auto"/>
        </w:rPr>
      </w:pPr>
    </w:p>
    <w:p>
      <w:pPr>
        <w:rPr>
          <w:rFonts w:ascii="黑体" w:eastAsia="黑体" w:hint="eastAsia"/>
          <w:sz w:val="32"/>
          <w:highlight w:val="auto"/>
        </w:rPr>
      </w:pPr>
      <w:r>
        <w:rPr>
          <w:rFonts w:ascii="黑体" w:eastAsia="黑体" w:hint="eastAsia"/>
          <w:sz w:val="32"/>
          <w:highlight w:val="auto"/>
        </w:rPr>
        <w:br w:type="page"/>
      </w:r>
    </w:p>
    <w:p>
      <w:pPr>
        <w:ind w:firstLineChars="200" w:firstLine="640"/>
        <w:rPr>
          <w:rFonts w:ascii="黑体" w:eastAsia="黑体" w:hint="eastAsia"/>
          <w:sz w:val="32"/>
          <w:highlight w:val="auto"/>
        </w:rPr>
      </w:pPr>
      <w:r>
        <w:rPr>
          <w:rFonts w:ascii="黑体" w:eastAsia="黑体" w:hint="eastAsia"/>
          <w:sz w:val="32"/>
          <w:highlight w:val="auto"/>
        </w:rPr>
        <w:t>七、政府性基金预算财政拨款收入支出决算表</w:t>
      </w:r>
    </w:p>
    <w:tbl>
      <w:tblPr>
        <w:jc w:val="center"/>
        <w:tblW w:w="137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73"/>
        <w:gridCol w:w="355"/>
        <w:gridCol w:w="1485"/>
        <w:gridCol w:w="2007"/>
        <w:gridCol w:w="1912"/>
        <w:gridCol w:w="1650"/>
        <w:gridCol w:w="1688"/>
        <w:gridCol w:w="1525"/>
        <w:gridCol w:w="1987"/>
      </w:tblGrid>
      <w:tr>
        <w:trPr>
          <w:trHeight w:val="449"/>
        </w:trPr>
        <w:tc>
          <w:tcPr>
            <w:tcW w:w="13782" w:type="dxa"/>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宋体" w:eastAsia="宋体" w:cs="宋体" w:hint="eastAsia"/>
                <w:color w:val="000000"/>
                <w:kern w:val="0"/>
                <w:sz w:val="24"/>
                <w:szCs w:val="24"/>
                <w:u w:val="none"/>
                <w:lang w:val="en-US" w:eastAsia="zh-CN"/>
              </w:rPr>
            </w:pPr>
            <w:r>
              <w:rPr>
                <w:rFonts w:ascii="宋体" w:eastAsia="宋体" w:cs="宋体" w:hint="eastAsia"/>
                <w:i w:val="0"/>
                <w:iCs w:val="0"/>
                <w:color w:val="000000"/>
                <w:kern w:val="0"/>
                <w:sz w:val="28"/>
                <w:szCs w:val="28"/>
                <w:u w:val="none"/>
                <w:lang w:val="en-US" w:eastAsia="zh-CN"/>
              </w:rPr>
              <w:t>政府性基金预算财政拨款收入支出决算表</w:t>
            </w:r>
          </w:p>
        </w:tc>
      </w:tr>
      <w:tr>
        <w:trPr>
          <w:trHeight w:val="397"/>
        </w:trPr>
        <w:tc>
          <w:tcPr>
            <w:tcW w:w="1173" w:type="dxa"/>
            <w:tcBorders>
              <w:top w:val="nil"/>
              <w:left w:val="nil"/>
              <w:bottom w:val="nil"/>
              <w:right w:val="nil"/>
            </w:tcBorders>
            <w:shd w:val="clear" w:color="auto" w:fill="FFFFFF"/>
            <w:noWrap/>
            <w:vAlign w:val="center"/>
          </w:tcPr>
          <w:p>
            <w:pPr>
              <w:jc w:val="center"/>
              <w:rPr>
                <w:rFonts w:ascii="宋体" w:eastAsia="宋体" w:cs="宋体" w:hint="eastAsia"/>
                <w:color w:val="000000"/>
                <w:sz w:val="22"/>
                <w:szCs w:val="22"/>
                <w:u w:val="none"/>
                <w:lang w:bidi="ar-SA"/>
              </w:rPr>
            </w:pPr>
          </w:p>
        </w:tc>
        <w:tc>
          <w:tcPr>
            <w:tcW w:w="355" w:type="dxa"/>
            <w:tcBorders>
              <w:top w:val="nil"/>
              <w:left w:val="nil"/>
              <w:bottom w:val="nil"/>
              <w:right w:val="nil"/>
            </w:tcBorders>
            <w:shd w:val="clear" w:color="auto" w:fill="FFFFFF"/>
            <w:noWrap/>
            <w:vAlign w:val="center"/>
          </w:tcPr>
          <w:p>
            <w:pPr>
              <w:jc w:val="center"/>
              <w:rPr>
                <w:rFonts w:ascii="宋体" w:eastAsia="宋体" w:cs="宋体" w:hint="eastAsia"/>
                <w:color w:val="000000"/>
                <w:sz w:val="22"/>
                <w:szCs w:val="22"/>
                <w:u w:val="none"/>
                <w:lang w:bidi="ar-SA"/>
              </w:rPr>
            </w:pPr>
          </w:p>
        </w:tc>
        <w:tc>
          <w:tcPr>
            <w:tcW w:w="1485" w:type="dxa"/>
            <w:tcBorders>
              <w:top w:val="nil"/>
              <w:left w:val="nil"/>
              <w:bottom w:val="nil"/>
              <w:right w:val="nil"/>
            </w:tcBorders>
            <w:shd w:val="clear" w:color="auto" w:fill="FFFFFF"/>
            <w:noWrap/>
            <w:vAlign w:val="center"/>
          </w:tcPr>
          <w:p>
            <w:pPr>
              <w:jc w:val="center"/>
              <w:rPr>
                <w:rFonts w:ascii="宋体" w:eastAsia="宋体" w:cs="宋体" w:hint="eastAsia"/>
                <w:color w:val="000000"/>
                <w:sz w:val="22"/>
                <w:szCs w:val="22"/>
                <w:u w:val="none"/>
                <w:lang w:bidi="ar-SA"/>
              </w:rPr>
            </w:pPr>
          </w:p>
        </w:tc>
        <w:tc>
          <w:tcPr>
            <w:tcW w:w="2007"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eastAsia="zh-CN" w:bidi="ar-SA"/>
              </w:rPr>
            </w:pPr>
          </w:p>
        </w:tc>
        <w:tc>
          <w:tcPr>
            <w:tcW w:w="1912"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650"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688"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525"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98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公开0</w:t>
            </w:r>
            <w:r>
              <w:rPr>
                <w:rStyle w:val="18"/>
                <w:rFonts w:ascii="宋体" w:eastAsia="宋体" w:cs="宋体" w:hint="eastAsia"/>
                <w:sz w:val="22"/>
                <w:szCs w:val="22"/>
                <w:lang w:val="en-US" w:eastAsia="zh-CN"/>
              </w:rPr>
              <w:t>7表</w:t>
            </w:r>
          </w:p>
        </w:tc>
      </w:tr>
      <w:tr>
        <w:trPr>
          <w:trHeight w:val="397"/>
        </w:trPr>
        <w:tc>
          <w:tcPr>
            <w:tcW w:w="6932" w:type="dxa"/>
            <w:gridSpan w:val="5"/>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单位：吉林省统计局九台市农村社会经济调查队</w:t>
            </w:r>
          </w:p>
        </w:tc>
        <w:tc>
          <w:tcPr>
            <w:tcW w:w="1650"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688"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525"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198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单位：万元</w:t>
            </w:r>
          </w:p>
        </w:tc>
      </w:tr>
      <w:tr>
        <w:trPr>
          <w:trHeight w:val="397"/>
        </w:trPr>
        <w:tc>
          <w:tcPr>
            <w:tcW w:w="3013"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项    目</w:t>
            </w:r>
          </w:p>
        </w:tc>
        <w:tc>
          <w:tcPr>
            <w:tcW w:w="2007"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年初结转和结余</w:t>
            </w:r>
          </w:p>
        </w:tc>
        <w:tc>
          <w:tcPr>
            <w:tcW w:w="1912"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本年收入</w:t>
            </w:r>
          </w:p>
        </w:tc>
        <w:tc>
          <w:tcPr>
            <w:tcW w:w="4863"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kern w:val="0"/>
                <w:sz w:val="22"/>
                <w:szCs w:val="22"/>
                <w:u w:val="none"/>
                <w:lang w:val="en-US" w:eastAsia="zh-CN"/>
              </w:rPr>
            </w:pPr>
            <w:r>
              <w:rPr>
                <w:rFonts w:ascii="宋体" w:eastAsia="宋体" w:cs="宋体" w:hint="eastAsia"/>
                <w:color w:val="000000"/>
                <w:kern w:val="0"/>
                <w:sz w:val="22"/>
                <w:szCs w:val="22"/>
                <w:u w:val="none"/>
                <w:lang w:val="en-US" w:eastAsia="zh-CN"/>
              </w:rPr>
              <w:t>本年支出</w:t>
            </w:r>
          </w:p>
        </w:tc>
        <w:tc>
          <w:tcPr>
            <w:tcW w:w="1987"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年末结转和结余</w:t>
            </w:r>
          </w:p>
        </w:tc>
      </w:tr>
      <w:tr>
        <w:trPr>
          <w:trHeight w:val="397"/>
        </w:trPr>
        <w:tc>
          <w:tcPr>
            <w:tcW w:w="1528" w:type="dxa"/>
            <w:gridSpan w:val="2"/>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科目代码</w:t>
            </w:r>
          </w:p>
        </w:tc>
        <w:tc>
          <w:tcPr>
            <w:tcW w:w="1485"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科目名称</w:t>
            </w:r>
          </w:p>
        </w:tc>
        <w:tc>
          <w:tcPr>
            <w:tcW w:w="2007" w:type="dxa"/>
            <w:vMerge/>
            <w:tcBorders>
              <w:top w:val="single" w:sz="4" w:space="0" w:color="000000"/>
              <w:left w:val="single" w:sz="4" w:space="0" w:color="000000"/>
              <w:bottom w:val="single" w:sz="4" w:space="0" w:color="000000"/>
              <w:right w:val="single" w:sz="4" w:space="0" w:color="000000"/>
            </w:tcBorders>
            <w:noWrap/>
            <w:vAlign w:val="center"/>
          </w:tcPr>
          <w:p/>
        </w:tc>
        <w:tc>
          <w:tcPr>
            <w:tcW w:w="1912" w:type="dxa"/>
            <w:vMerge/>
            <w:tcBorders>
              <w:top w:val="single" w:sz="4" w:space="0" w:color="000000"/>
              <w:left w:val="single" w:sz="4" w:space="0" w:color="000000"/>
              <w:bottom w:val="single" w:sz="4" w:space="0" w:color="000000"/>
              <w:right w:val="single" w:sz="4" w:space="0" w:color="000000"/>
            </w:tcBorders>
            <w:noWrap/>
            <w:vAlign w:val="center"/>
          </w:tcPr>
          <w:p/>
        </w:tc>
        <w:tc>
          <w:tcPr>
            <w:tcW w:w="165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小计</w:t>
            </w:r>
          </w:p>
        </w:tc>
        <w:tc>
          <w:tcPr>
            <w:tcW w:w="1688"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 xml:space="preserve">基本支出  </w:t>
            </w:r>
          </w:p>
        </w:tc>
        <w:tc>
          <w:tcPr>
            <w:tcW w:w="1525"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项目支出</w:t>
            </w:r>
          </w:p>
        </w:tc>
        <w:tc>
          <w:tcPr>
            <w:tcW w:w="1987"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7"/>
        </w:trPr>
        <w:tc>
          <w:tcPr>
            <w:tcW w:w="1528" w:type="dxa"/>
            <w:gridSpan w:val="2"/>
            <w:vMerge/>
            <w:tcBorders>
              <w:top w:val="single" w:sz="4" w:space="0" w:color="000000"/>
              <w:left w:val="single" w:sz="4" w:space="0" w:color="000000"/>
              <w:bottom w:val="single" w:sz="4" w:space="0" w:color="000000"/>
              <w:right w:val="single" w:sz="4" w:space="0" w:color="000000"/>
            </w:tcBorders>
            <w:noWrap/>
            <w:vAlign w:val="center"/>
          </w:tcPr>
          <w:p/>
        </w:tc>
        <w:tc>
          <w:tcPr>
            <w:tcW w:w="1485" w:type="dxa"/>
            <w:vMerge/>
            <w:tcBorders>
              <w:top w:val="single" w:sz="4" w:space="0" w:color="000000"/>
              <w:left w:val="single" w:sz="4" w:space="0" w:color="000000"/>
              <w:bottom w:val="single" w:sz="4" w:space="0" w:color="000000"/>
              <w:right w:val="single" w:sz="4" w:space="0" w:color="000000"/>
            </w:tcBorders>
            <w:noWrap/>
            <w:vAlign w:val="center"/>
          </w:tcPr>
          <w:p/>
        </w:tc>
        <w:tc>
          <w:tcPr>
            <w:tcW w:w="2007" w:type="dxa"/>
            <w:vMerge/>
            <w:tcBorders>
              <w:top w:val="single" w:sz="4" w:space="0" w:color="000000"/>
              <w:left w:val="single" w:sz="4" w:space="0" w:color="000000"/>
              <w:bottom w:val="single" w:sz="4" w:space="0" w:color="000000"/>
              <w:right w:val="single" w:sz="4" w:space="0" w:color="000000"/>
            </w:tcBorders>
            <w:noWrap/>
            <w:vAlign w:val="center"/>
          </w:tcPr>
          <w:p/>
        </w:tc>
        <w:tc>
          <w:tcPr>
            <w:tcW w:w="1912" w:type="dxa"/>
            <w:vMerge/>
            <w:tcBorders>
              <w:top w:val="single" w:sz="4" w:space="0" w:color="000000"/>
              <w:left w:val="single" w:sz="4" w:space="0" w:color="000000"/>
              <w:bottom w:val="single" w:sz="4" w:space="0" w:color="000000"/>
              <w:right w:val="single" w:sz="4" w:space="0" w:color="000000"/>
            </w:tcBorders>
            <w:noWrap/>
            <w:vAlign w:val="center"/>
          </w:tcPr>
          <w:p/>
        </w:tc>
        <w:tc>
          <w:tcPr>
            <w:tcW w:w="1650" w:type="dxa"/>
            <w:vMerge/>
            <w:tcBorders>
              <w:top w:val="single" w:sz="4" w:space="0" w:color="000000"/>
              <w:left w:val="single" w:sz="4" w:space="0" w:color="000000"/>
              <w:bottom w:val="single" w:sz="4" w:space="0" w:color="000000"/>
              <w:right w:val="single" w:sz="4" w:space="0" w:color="000000"/>
            </w:tcBorders>
            <w:noWrap/>
            <w:vAlign w:val="center"/>
          </w:tc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tc>
        <w:tc>
          <w:tcPr>
            <w:tcW w:w="1525" w:type="dxa"/>
            <w:vMerge/>
            <w:tcBorders>
              <w:top w:val="single" w:sz="4" w:space="0" w:color="000000"/>
              <w:left w:val="single" w:sz="4" w:space="0" w:color="000000"/>
              <w:bottom w:val="single" w:sz="4" w:space="0" w:color="000000"/>
              <w:right w:val="single" w:sz="4" w:space="0" w:color="000000"/>
            </w:tcBorders>
            <w:noWrap/>
            <w:vAlign w:val="center"/>
          </w:tcPr>
          <w:p/>
        </w:tc>
        <w:tc>
          <w:tcPr>
            <w:tcW w:w="1987"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7"/>
        </w:trPr>
        <w:tc>
          <w:tcPr>
            <w:tcW w:w="3013"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栏次</w:t>
            </w:r>
          </w:p>
        </w:tc>
        <w:tc>
          <w:tcPr>
            <w:tcW w:w="200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1</w:t>
            </w:r>
          </w:p>
        </w:tc>
        <w:tc>
          <w:tcPr>
            <w:tcW w:w="1912"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3</w:t>
            </w:r>
          </w:p>
        </w:tc>
        <w:tc>
          <w:tcPr>
            <w:tcW w:w="1688"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4</w:t>
            </w:r>
          </w:p>
        </w:tc>
        <w:tc>
          <w:tcPr>
            <w:tcW w:w="152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5</w:t>
            </w:r>
          </w:p>
        </w:tc>
        <w:tc>
          <w:tcPr>
            <w:tcW w:w="198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6</w:t>
            </w:r>
          </w:p>
        </w:tc>
      </w:tr>
      <w:tr>
        <w:trPr>
          <w:trHeight w:val="397"/>
        </w:trPr>
        <w:tc>
          <w:tcPr>
            <w:tcW w:w="3013"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合计</w:t>
            </w:r>
          </w:p>
        </w:tc>
        <w:tc>
          <w:tcPr>
            <w:tcW w:w="200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r>
      <w:tr>
        <w:trPr>
          <w:trHeight w:val="397"/>
        </w:trPr>
        <w:tc>
          <w:tcPr>
            <w:tcW w:w="1528"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48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200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528"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48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200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528"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48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200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528"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48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200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528"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48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200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528" w:type="dxa"/>
            <w:gridSpan w:val="2"/>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148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200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5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52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1987"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3782" w:type="dxa"/>
            <w:gridSpan w:val="9"/>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int="eastAsia"/>
                <w:color w:val="000000"/>
                <w:kern w:val="0"/>
                <w:sz w:val="22"/>
                <w:szCs w:val="22"/>
                <w:u w:val="none"/>
                <w:lang w:val="en-US" w:eastAsia="zh-CN"/>
              </w:rPr>
            </w:pPr>
            <w:r>
              <w:rPr>
                <w:rFonts w:ascii="宋体" w:eastAsia="宋体" w:cs="宋体" w:hint="eastAsia"/>
                <w:color w:val="000000"/>
                <w:kern w:val="0"/>
                <w:sz w:val="22"/>
                <w:szCs w:val="22"/>
                <w:u w:val="none"/>
                <w:lang w:val="en-US" w:eastAsia="zh-CN"/>
              </w:rPr>
              <w:t>注：本表反映单位本年度政府性基金预算财政拨款收入、支出及结转和结余情况。</w:t>
            </w:r>
          </w:p>
          <w:p>
            <w:pPr>
              <w:keepNext w:val="0"/>
              <w:keepLines w:val="0"/>
              <w:pageBreakBefore w:val="0"/>
              <w:widowControl/>
              <w:suppressLineNumbers w:val="0"/>
              <w:kinsoku/>
              <w:wordWrap/>
              <w:overflowPunct/>
              <w:topLinePunct w:val="0"/>
              <w:autoSpaceDE/>
              <w:autoSpaceDN/>
              <w:bidi w:val="0"/>
              <w:adjustRightInd/>
              <w:snapToGrid/>
              <w:spacing w:beforeLines="50" w:before="156"/>
              <w:jc w:val="left"/>
              <w:textAlignment w:val="center"/>
              <w:rPr>
                <w:rFonts w:ascii="宋体" w:eastAsia="宋体" w:cs="宋体" w:hint="eastAsia"/>
                <w:color w:val="000000"/>
                <w:kern w:val="0"/>
                <w:sz w:val="22"/>
                <w:szCs w:val="22"/>
                <w:u w:val="none"/>
                <w:lang w:val="en-US" w:eastAsia="zh-CN"/>
              </w:rPr>
            </w:pPr>
            <w:r>
              <w:rPr>
                <w:rFonts w:ascii="宋体" w:eastAsia="宋体" w:cs="宋体" w:hint="eastAsia"/>
                <w:color w:val="000000"/>
                <w:kern w:val="0"/>
                <w:sz w:val="22"/>
                <w:szCs w:val="22"/>
                <w:u w:val="none"/>
                <w:lang w:val="en-US" w:eastAsia="zh-CN"/>
              </w:rPr>
              <w:t>说明：本单位无政府性基金预算财政拨款。</w:t>
            </w:r>
          </w:p>
        </w:tc>
      </w:tr>
    </w:tbl>
    <w:p>
      <w:pPr>
        <w:keepNext w:val="0"/>
        <w:keepLines w:val="0"/>
        <w:widowControl/>
        <w:suppressLineNumbers w:val="0"/>
        <w:jc w:val="left"/>
        <w:textAlignment w:val="center"/>
        <w:rPr>
          <w:rFonts w:ascii="宋体" w:eastAsia="宋体" w:cs="宋体" w:hint="eastAsia"/>
          <w:color w:val="000000"/>
          <w:kern w:val="0"/>
          <w:sz w:val="24"/>
          <w:szCs w:val="24"/>
          <w:u w:val="none"/>
          <w:lang w:val="en-US" w:eastAsia="zh-CN"/>
        </w:rPr>
      </w:pPr>
    </w:p>
    <w:p>
      <w:pPr>
        <w:rPr>
          <w:rFonts w:ascii="宋体" w:eastAsia="宋体" w:cs="宋体" w:hint="eastAsia"/>
          <w:color w:val="000000"/>
          <w:kern w:val="0"/>
          <w:sz w:val="24"/>
          <w:szCs w:val="24"/>
          <w:u w:val="none"/>
          <w:lang w:val="en-US" w:eastAsia="zh-CN"/>
        </w:rPr>
      </w:pPr>
      <w:r>
        <w:rPr>
          <w:rFonts w:ascii="宋体" w:eastAsia="宋体" w:cs="宋体" w:hint="eastAsia"/>
          <w:color w:val="000000"/>
          <w:kern w:val="0"/>
          <w:sz w:val="24"/>
          <w:szCs w:val="24"/>
          <w:u w:val="none"/>
          <w:lang w:val="en-US" w:eastAsia="zh-CN"/>
        </w:rPr>
        <w:br w:type="page"/>
      </w:r>
    </w:p>
    <w:p>
      <w:pPr>
        <w:ind w:firstLineChars="200" w:firstLine="640"/>
        <w:rPr>
          <w:rFonts w:ascii="黑体" w:eastAsia="黑体" w:hint="eastAsia"/>
          <w:sz w:val="32"/>
          <w:highlight w:val="auto"/>
        </w:rPr>
      </w:pPr>
      <w:r>
        <w:rPr>
          <w:rFonts w:ascii="黑体" w:eastAsia="黑体" w:hint="eastAsia"/>
          <w:sz w:val="32"/>
          <w:highlight w:val="auto"/>
        </w:rPr>
        <w:t>八、国有资本经营预算财政拨款支出决算表</w:t>
      </w:r>
    </w:p>
    <w:tbl>
      <w:tblPr>
        <w:jc w:val="left"/>
        <w:tblInd w:w="176" w:type="dxa"/>
        <w:tblW w:w="1422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67"/>
        <w:gridCol w:w="1122"/>
        <w:gridCol w:w="2220"/>
        <w:gridCol w:w="3075"/>
        <w:gridCol w:w="3540"/>
        <w:gridCol w:w="3300"/>
      </w:tblGrid>
      <w:tr>
        <w:trPr>
          <w:trHeight w:val="532"/>
        </w:trPr>
        <w:tc>
          <w:tcPr>
            <w:tcW w:w="14224" w:type="dxa"/>
            <w:gridSpan w:val="6"/>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宋体" w:eastAsia="宋体" w:cs="宋体" w:hint="eastAsia"/>
                <w:color w:val="000000"/>
                <w:sz w:val="32"/>
                <w:szCs w:val="32"/>
                <w:u w:val="none"/>
                <w:lang w:bidi="ar-SA"/>
              </w:rPr>
            </w:pPr>
            <w:r>
              <w:rPr>
                <w:rFonts w:ascii="宋体" w:eastAsia="宋体" w:cs="宋体" w:hint="eastAsia"/>
                <w:color w:val="000000"/>
                <w:kern w:val="0"/>
                <w:sz w:val="28"/>
                <w:szCs w:val="28"/>
                <w:u w:val="none"/>
                <w:lang w:val="en-US" w:eastAsia="zh-CN"/>
              </w:rPr>
              <w:t>国有资本经营预算财政拨款支出决算表</w:t>
            </w:r>
          </w:p>
        </w:tc>
      </w:tr>
      <w:tr>
        <w:trPr>
          <w:trHeight w:val="397"/>
        </w:trPr>
        <w:tc>
          <w:tcPr>
            <w:tcW w:w="967" w:type="dxa"/>
            <w:tcBorders>
              <w:top w:val="nil"/>
              <w:left w:val="nil"/>
              <w:bottom w:val="nil"/>
              <w:right w:val="nil"/>
            </w:tcBorders>
            <w:shd w:val="clear" w:color="auto" w:fill="FFFFFF"/>
            <w:noWrap/>
            <w:vAlign w:val="center"/>
          </w:tcPr>
          <w:p>
            <w:pPr>
              <w:jc w:val="center"/>
              <w:rPr>
                <w:rFonts w:ascii="宋体" w:eastAsia="宋体" w:cs="宋体" w:hint="eastAsia"/>
                <w:color w:val="000000"/>
                <w:sz w:val="22"/>
                <w:szCs w:val="22"/>
                <w:u w:val="none"/>
                <w:lang w:bidi="ar-SA"/>
              </w:rPr>
            </w:pPr>
          </w:p>
        </w:tc>
        <w:tc>
          <w:tcPr>
            <w:tcW w:w="1122" w:type="dxa"/>
            <w:tcBorders>
              <w:top w:val="nil"/>
              <w:left w:val="nil"/>
              <w:bottom w:val="nil"/>
              <w:right w:val="nil"/>
            </w:tcBorders>
            <w:shd w:val="clear" w:color="auto" w:fill="FFFFFF"/>
            <w:noWrap/>
            <w:vAlign w:val="center"/>
          </w:tcPr>
          <w:p>
            <w:pPr>
              <w:jc w:val="center"/>
              <w:rPr>
                <w:rFonts w:ascii="宋体" w:eastAsia="宋体" w:cs="宋体" w:hint="eastAsia"/>
                <w:color w:val="000000"/>
                <w:sz w:val="22"/>
                <w:szCs w:val="22"/>
                <w:u w:val="none"/>
                <w:lang w:bidi="ar-SA"/>
              </w:rPr>
            </w:pPr>
          </w:p>
        </w:tc>
        <w:tc>
          <w:tcPr>
            <w:tcW w:w="2220" w:type="dxa"/>
            <w:tcBorders>
              <w:top w:val="nil"/>
              <w:left w:val="nil"/>
              <w:bottom w:val="nil"/>
              <w:right w:val="nil"/>
            </w:tcBorders>
            <w:shd w:val="clear" w:color="auto" w:fill="FFFFFF"/>
            <w:noWrap/>
            <w:vAlign w:val="center"/>
          </w:tcPr>
          <w:p>
            <w:pPr>
              <w:jc w:val="center"/>
              <w:rPr>
                <w:rFonts w:ascii="宋体" w:eastAsia="宋体" w:cs="宋体" w:hint="eastAsia"/>
                <w:color w:val="000000"/>
                <w:sz w:val="22"/>
                <w:szCs w:val="22"/>
                <w:u w:val="none"/>
                <w:lang w:bidi="ar-SA"/>
              </w:rPr>
            </w:pPr>
          </w:p>
        </w:tc>
        <w:tc>
          <w:tcPr>
            <w:tcW w:w="3075"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3540" w:type="dxa"/>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p>
        </w:tc>
        <w:tc>
          <w:tcPr>
            <w:tcW w:w="330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公开08表</w:t>
            </w:r>
          </w:p>
        </w:tc>
      </w:tr>
      <w:tr>
        <w:trPr>
          <w:trHeight w:val="397"/>
        </w:trPr>
        <w:tc>
          <w:tcPr>
            <w:tcW w:w="7384" w:type="dxa"/>
            <w:gridSpan w:val="4"/>
            <w:tcBorders>
              <w:top w:val="nil"/>
              <w:left w:val="nil"/>
              <w:bottom w:val="nil"/>
              <w:right w:val="nil"/>
            </w:tcBorders>
            <w:shd w:val="clear" w:color="auto" w:fill="FFFFFF"/>
            <w:noWrap/>
            <w:vAlign w:val="center"/>
          </w:tcPr>
          <w:p>
            <w:pP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单位：吉林省统计局九台市农村社会经济调查队</w:t>
            </w:r>
          </w:p>
        </w:tc>
        <w:tc>
          <w:tcPr>
            <w:tcW w:w="3540" w:type="dxa"/>
            <w:tcBorders>
              <w:top w:val="nil"/>
              <w:left w:val="nil"/>
              <w:bottom w:val="single" w:sz="8" w:space="0" w:color="000000"/>
              <w:right w:val="nil"/>
            </w:tcBorders>
            <w:shd w:val="clear" w:color="auto" w:fill="FFFFFF"/>
            <w:noWrap/>
            <w:vAlign w:val="center"/>
          </w:tcPr>
          <w:p>
            <w:pPr>
              <w:rPr>
                <w:rFonts w:ascii="宋体" w:eastAsia="宋体" w:cs="宋体" w:hint="eastAsia"/>
                <w:color w:val="000000"/>
                <w:sz w:val="22"/>
                <w:szCs w:val="22"/>
                <w:u w:val="none"/>
                <w:lang w:bidi="ar-SA"/>
              </w:rPr>
            </w:pPr>
          </w:p>
        </w:tc>
        <w:tc>
          <w:tcPr>
            <w:tcW w:w="330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单位：万元</w:t>
            </w:r>
          </w:p>
        </w:tc>
      </w:tr>
      <w:tr>
        <w:trPr>
          <w:trHeight w:val="397"/>
        </w:trPr>
        <w:tc>
          <w:tcPr>
            <w:tcW w:w="4309" w:type="dxa"/>
            <w:gridSpan w:val="3"/>
            <w:tcBorders>
              <w:top w:val="single" w:sz="8" w:space="0" w:color="000000"/>
              <w:left w:val="single" w:sz="8"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 xml:space="preserve">项 </w:t>
            </w:r>
            <w:r>
              <w:rPr>
                <w:rStyle w:val="17"/>
                <w:rFonts w:ascii="宋体" w:eastAsia="宋体" w:cs="宋体" w:hint="eastAsia"/>
                <w:sz w:val="22"/>
                <w:szCs w:val="22"/>
                <w:lang w:val="en-US" w:eastAsia="zh-CN"/>
              </w:rPr>
              <w:t xml:space="preserve">   </w:t>
            </w:r>
            <w:r>
              <w:rPr>
                <w:rFonts w:ascii="宋体" w:eastAsia="宋体" w:cs="宋体" w:hint="eastAsia"/>
                <w:color w:val="000000"/>
                <w:kern w:val="0"/>
                <w:sz w:val="22"/>
                <w:szCs w:val="22"/>
                <w:u w:val="none"/>
                <w:lang w:val="en-US" w:eastAsia="zh-CN"/>
              </w:rPr>
              <w:t>目</w:t>
            </w:r>
          </w:p>
        </w:tc>
        <w:tc>
          <w:tcPr>
            <w:tcW w:w="9915" w:type="dxa"/>
            <w:gridSpan w:val="3"/>
            <w:tcBorders>
              <w:top w:val="single" w:sz="8"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本年支出</w:t>
            </w:r>
          </w:p>
        </w:tc>
      </w:tr>
      <w:tr>
        <w:trPr>
          <w:trHeight w:val="397"/>
        </w:trPr>
        <w:tc>
          <w:tcPr>
            <w:tcW w:w="2089" w:type="dxa"/>
            <w:gridSpan w:val="2"/>
            <w:vMerge w:val="restart"/>
            <w:tcBorders>
              <w:top w:val="single" w:sz="4" w:space="0" w:color="000000"/>
              <w:left w:val="single" w:sz="8"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科目代码</w:t>
            </w:r>
          </w:p>
        </w:tc>
        <w:tc>
          <w:tcPr>
            <w:tcW w:w="222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科目名称</w:t>
            </w:r>
          </w:p>
        </w:tc>
        <w:tc>
          <w:tcPr>
            <w:tcW w:w="3075"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合计</w:t>
            </w:r>
          </w:p>
        </w:tc>
        <w:tc>
          <w:tcPr>
            <w:tcW w:w="3540"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基本支出</w:t>
            </w:r>
          </w:p>
        </w:tc>
        <w:tc>
          <w:tcPr>
            <w:tcW w:w="3300" w:type="dxa"/>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项目支出</w:t>
            </w:r>
          </w:p>
        </w:tc>
      </w:tr>
      <w:tr>
        <w:trPr>
          <w:trHeight w:val="397"/>
        </w:trPr>
        <w:tc>
          <w:tcPr>
            <w:tcW w:w="2089" w:type="dxa"/>
            <w:gridSpan w:val="2"/>
            <w:vMerge/>
            <w:tcBorders>
              <w:top w:val="single" w:sz="4" w:space="0" w:color="000000"/>
              <w:left w:val="single" w:sz="8" w:space="0" w:color="000000"/>
              <w:bottom w:val="single" w:sz="4" w:space="0" w:color="000000"/>
              <w:right w:val="single" w:sz="4" w:space="0" w:color="000000"/>
            </w:tcBorders>
            <w:noWrap/>
            <w:vAlign w:val="center"/>
          </w:tcPr>
          <w:p/>
        </w:tc>
        <w:tc>
          <w:tcPr>
            <w:tcW w:w="2220" w:type="dxa"/>
            <w:vMerge/>
            <w:tcBorders>
              <w:top w:val="single" w:sz="4" w:space="0" w:color="000000"/>
              <w:left w:val="single" w:sz="4" w:space="0" w:color="000000"/>
              <w:bottom w:val="single" w:sz="4" w:space="0" w:color="000000"/>
              <w:right w:val="single" w:sz="4" w:space="0" w:color="000000"/>
            </w:tcBorders>
            <w:noWrap/>
            <w:vAlign w:val="center"/>
          </w:tcPr>
          <w:p/>
        </w:tc>
        <w:tc>
          <w:tcPr>
            <w:tcW w:w="3075" w:type="dxa"/>
            <w:vMerge/>
            <w:tcBorders>
              <w:top w:val="nil"/>
              <w:left w:val="single" w:sz="4" w:space="0" w:color="000000"/>
              <w:bottom w:val="single" w:sz="4" w:space="0" w:color="000000"/>
              <w:right w:val="single" w:sz="4" w:space="0" w:color="000000"/>
            </w:tcBorders>
            <w:noWrap/>
            <w:vAlign w:val="center"/>
          </w:tcPr>
          <w:p/>
        </w:tc>
        <w:tc>
          <w:tcPr>
            <w:tcW w:w="3540" w:type="dxa"/>
            <w:vMerge/>
            <w:tcBorders>
              <w:top w:val="nil"/>
              <w:left w:val="single" w:sz="4" w:space="0" w:color="000000"/>
              <w:bottom w:val="single" w:sz="4" w:space="0" w:color="000000"/>
              <w:right w:val="single" w:sz="4" w:space="0" w:color="000000"/>
            </w:tcBorders>
            <w:noWrap/>
            <w:vAlign w:val="center"/>
          </w:tcPr>
          <w:p/>
        </w:tc>
        <w:tc>
          <w:tcPr>
            <w:tcW w:w="3300"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7"/>
        </w:trPr>
        <w:tc>
          <w:tcPr>
            <w:tcW w:w="2089" w:type="dxa"/>
            <w:gridSpan w:val="2"/>
            <w:vMerge/>
            <w:tcBorders>
              <w:top w:val="single" w:sz="4" w:space="0" w:color="000000"/>
              <w:left w:val="single" w:sz="8" w:space="0" w:color="000000"/>
              <w:bottom w:val="single" w:sz="4" w:space="0" w:color="000000"/>
              <w:right w:val="single" w:sz="4" w:space="0" w:color="000000"/>
            </w:tcBorders>
            <w:noWrap/>
            <w:vAlign w:val="center"/>
          </w:tcPr>
          <w:p/>
        </w:tc>
        <w:tc>
          <w:tcPr>
            <w:tcW w:w="2220" w:type="dxa"/>
            <w:vMerge/>
            <w:tcBorders>
              <w:top w:val="single" w:sz="4" w:space="0" w:color="000000"/>
              <w:left w:val="single" w:sz="4" w:space="0" w:color="000000"/>
              <w:bottom w:val="single" w:sz="4" w:space="0" w:color="000000"/>
              <w:right w:val="single" w:sz="4" w:space="0" w:color="000000"/>
            </w:tcBorders>
            <w:noWrap/>
            <w:vAlign w:val="center"/>
          </w:tcPr>
          <w:p/>
        </w:tc>
        <w:tc>
          <w:tcPr>
            <w:tcW w:w="3075" w:type="dxa"/>
            <w:vMerge/>
            <w:tcBorders>
              <w:top w:val="nil"/>
              <w:left w:val="single" w:sz="4" w:space="0" w:color="000000"/>
              <w:bottom w:val="single" w:sz="4" w:space="0" w:color="000000"/>
              <w:right w:val="single" w:sz="4" w:space="0" w:color="000000"/>
            </w:tcBorders>
            <w:noWrap/>
            <w:vAlign w:val="center"/>
          </w:tcPr>
          <w:p/>
        </w:tc>
        <w:tc>
          <w:tcPr>
            <w:tcW w:w="3540" w:type="dxa"/>
            <w:vMerge/>
            <w:tcBorders>
              <w:top w:val="nil"/>
              <w:left w:val="single" w:sz="4" w:space="0" w:color="000000"/>
              <w:bottom w:val="single" w:sz="4" w:space="0" w:color="000000"/>
              <w:right w:val="single" w:sz="4" w:space="0" w:color="000000"/>
            </w:tcBorders>
            <w:noWrap/>
            <w:vAlign w:val="center"/>
          </w:tcPr>
          <w:p/>
        </w:tc>
        <w:tc>
          <w:tcPr>
            <w:tcW w:w="3300"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7"/>
        </w:trPr>
        <w:tc>
          <w:tcPr>
            <w:tcW w:w="4309" w:type="dxa"/>
            <w:gridSpan w:val="3"/>
            <w:tcBorders>
              <w:top w:val="single" w:sz="4" w:space="0" w:color="000000"/>
              <w:left w:val="single" w:sz="8"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栏次</w:t>
            </w:r>
          </w:p>
        </w:tc>
        <w:tc>
          <w:tcPr>
            <w:tcW w:w="307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1</w:t>
            </w:r>
          </w:p>
        </w:tc>
        <w:tc>
          <w:tcPr>
            <w:tcW w:w="354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2</w:t>
            </w:r>
          </w:p>
        </w:tc>
        <w:tc>
          <w:tcPr>
            <w:tcW w:w="330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3</w:t>
            </w:r>
          </w:p>
        </w:tc>
      </w:tr>
      <w:tr>
        <w:trPr>
          <w:trHeight w:val="397"/>
        </w:trPr>
        <w:tc>
          <w:tcPr>
            <w:tcW w:w="4309" w:type="dxa"/>
            <w:gridSpan w:val="3"/>
            <w:tcBorders>
              <w:top w:val="nil"/>
              <w:left w:val="single" w:sz="8"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color w:val="000000"/>
                <w:sz w:val="22"/>
                <w:szCs w:val="22"/>
                <w:u w:val="none"/>
                <w:lang w:bidi="ar-SA"/>
              </w:rPr>
            </w:pPr>
            <w:r>
              <w:rPr>
                <w:rFonts w:ascii="宋体" w:eastAsia="宋体" w:cs="宋体" w:hint="eastAsia"/>
                <w:color w:val="000000"/>
                <w:kern w:val="0"/>
                <w:sz w:val="22"/>
                <w:szCs w:val="22"/>
                <w:u w:val="none"/>
                <w:lang w:val="en-US" w:eastAsia="zh-CN"/>
              </w:rPr>
              <w:t>合计</w:t>
            </w:r>
          </w:p>
        </w:tc>
        <w:tc>
          <w:tcPr>
            <w:tcW w:w="307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r>
      <w:tr>
        <w:trPr>
          <w:trHeight w:val="397"/>
        </w:trPr>
        <w:tc>
          <w:tcPr>
            <w:tcW w:w="2089" w:type="dxa"/>
            <w:gridSpan w:val="2"/>
            <w:tcBorders>
              <w:top w:val="single" w:sz="4" w:space="0" w:color="000000"/>
              <w:left w:val="single" w:sz="8"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222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07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2089" w:type="dxa"/>
            <w:gridSpan w:val="2"/>
            <w:tcBorders>
              <w:top w:val="single" w:sz="4" w:space="0" w:color="000000"/>
              <w:left w:val="single" w:sz="8"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222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07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2089" w:type="dxa"/>
            <w:gridSpan w:val="2"/>
            <w:tcBorders>
              <w:top w:val="single" w:sz="4" w:space="0" w:color="000000"/>
              <w:left w:val="single" w:sz="8"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222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07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2089" w:type="dxa"/>
            <w:gridSpan w:val="2"/>
            <w:tcBorders>
              <w:top w:val="single" w:sz="4" w:space="0" w:color="000000"/>
              <w:left w:val="single" w:sz="8"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222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07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2089" w:type="dxa"/>
            <w:gridSpan w:val="2"/>
            <w:tcBorders>
              <w:top w:val="single" w:sz="4" w:space="0" w:color="000000"/>
              <w:left w:val="single" w:sz="8" w:space="0" w:color="000000"/>
              <w:bottom w:val="single" w:sz="4"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222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075"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2089" w:type="dxa"/>
            <w:gridSpan w:val="2"/>
            <w:tcBorders>
              <w:top w:val="single" w:sz="4" w:space="0" w:color="000000"/>
              <w:left w:val="single" w:sz="8" w:space="0" w:color="000000"/>
              <w:bottom w:val="single" w:sz="8" w:space="0" w:color="000000"/>
              <w:right w:val="single" w:sz="4" w:space="0" w:color="000000"/>
            </w:tcBorders>
            <w:noWrap/>
            <w:vAlign w:val="center"/>
          </w:tcPr>
          <w:p>
            <w:pPr>
              <w:jc w:val="center"/>
              <w:rPr>
                <w:rFonts w:ascii="宋体" w:eastAsia="宋体" w:cs="宋体" w:hint="eastAsia"/>
                <w:color w:val="000000"/>
                <w:sz w:val="22"/>
                <w:szCs w:val="22"/>
                <w:u w:val="none"/>
                <w:lang w:bidi="ar-SA"/>
              </w:rPr>
            </w:pPr>
          </w:p>
        </w:tc>
        <w:tc>
          <w:tcPr>
            <w:tcW w:w="2220" w:type="dxa"/>
            <w:tcBorders>
              <w:top w:val="single" w:sz="4" w:space="0" w:color="000000"/>
              <w:left w:val="single" w:sz="4" w:space="0" w:color="000000"/>
              <w:bottom w:val="single" w:sz="8"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075" w:type="dxa"/>
            <w:tcBorders>
              <w:top w:val="single" w:sz="4" w:space="0" w:color="000000"/>
              <w:left w:val="single" w:sz="4" w:space="0" w:color="000000"/>
              <w:bottom w:val="single" w:sz="8"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540" w:type="dxa"/>
            <w:tcBorders>
              <w:top w:val="single" w:sz="4" w:space="0" w:color="000000"/>
              <w:left w:val="single" w:sz="4" w:space="0" w:color="000000"/>
              <w:bottom w:val="single" w:sz="8" w:space="0" w:color="000000"/>
              <w:right w:val="single" w:sz="4" w:space="0" w:color="000000"/>
            </w:tcBorders>
            <w:noWrap/>
            <w:vAlign w:val="center"/>
          </w:tcPr>
          <w:p>
            <w:pPr>
              <w:rPr>
                <w:rFonts w:ascii="宋体" w:eastAsia="宋体" w:cs="宋体" w:hint="eastAsia"/>
                <w:color w:val="000000"/>
                <w:sz w:val="22"/>
                <w:szCs w:val="22"/>
                <w:u w:val="none"/>
                <w:lang w:bidi="ar-SA"/>
              </w:rPr>
            </w:pPr>
          </w:p>
        </w:tc>
        <w:tc>
          <w:tcPr>
            <w:tcW w:w="3300" w:type="dxa"/>
            <w:tcBorders>
              <w:top w:val="single" w:sz="4" w:space="0" w:color="000000"/>
              <w:left w:val="single" w:sz="4" w:space="0" w:color="000000"/>
              <w:bottom w:val="single" w:sz="8" w:space="0" w:color="000000"/>
              <w:right w:val="single" w:sz="4" w:space="0" w:color="000000"/>
            </w:tcBorders>
            <w:noWrap/>
            <w:vAlign w:val="center"/>
          </w:tcPr>
          <w:p>
            <w:pPr>
              <w:rPr>
                <w:rFonts w:ascii="宋体" w:eastAsia="宋体" w:cs="宋体" w:hint="eastAsia"/>
                <w:color w:val="000000"/>
                <w:sz w:val="22"/>
                <w:szCs w:val="22"/>
                <w:u w:val="none"/>
                <w:lang w:bidi="ar-SA"/>
              </w:rPr>
            </w:pPr>
          </w:p>
        </w:tc>
      </w:tr>
      <w:tr>
        <w:trPr>
          <w:trHeight w:val="397"/>
        </w:trPr>
        <w:tc>
          <w:tcPr>
            <w:tcW w:w="14224" w:type="dxa"/>
            <w:gridSpan w:val="6"/>
            <w:tcBorders>
              <w:top w:val="single" w:sz="8" w:space="0" w:color="000000"/>
              <w:left w:val="nil"/>
              <w:bottom w:val="nil"/>
              <w:right w:val="nil"/>
            </w:tcBorders>
            <w:noWrap/>
            <w:vAlign w:val="center"/>
          </w:tcPr>
          <w:p>
            <w:pPr>
              <w:keepNext w:val="0"/>
              <w:keepLines w:val="0"/>
              <w:widowControl/>
              <w:suppressLineNumbers w:val="0"/>
              <w:jc w:val="left"/>
              <w:textAlignment w:val="center"/>
              <w:rPr>
                <w:rFonts w:ascii="宋体" w:eastAsia="宋体" w:cs="宋体" w:hint="eastAsia"/>
                <w:color w:val="000000"/>
                <w:kern w:val="0"/>
                <w:sz w:val="22"/>
                <w:szCs w:val="22"/>
                <w:u w:val="none"/>
                <w:lang w:val="en-US" w:eastAsia="zh-CN"/>
              </w:rPr>
            </w:pPr>
            <w:r>
              <w:rPr>
                <w:rFonts w:ascii="宋体" w:eastAsia="宋体" w:cs="宋体" w:hint="eastAsia"/>
                <w:color w:val="000000"/>
                <w:kern w:val="0"/>
                <w:sz w:val="22"/>
                <w:szCs w:val="22"/>
                <w:u w:val="none"/>
                <w:lang w:val="en-US" w:eastAsia="zh-CN"/>
              </w:rPr>
              <w:t>注：本表反映单位本年度国有资本经营预算财政拨款支出情况。</w:t>
            </w:r>
          </w:p>
          <w:p>
            <w:pPr>
              <w:keepNext w:val="0"/>
              <w:keepLines w:val="0"/>
              <w:pageBreakBefore w:val="0"/>
              <w:widowControl/>
              <w:suppressLineNumbers w:val="0"/>
              <w:kinsoku/>
              <w:wordWrap/>
              <w:overflowPunct/>
              <w:topLinePunct w:val="0"/>
              <w:autoSpaceDE/>
              <w:autoSpaceDN/>
              <w:bidi w:val="0"/>
              <w:adjustRightInd/>
              <w:snapToGrid/>
              <w:spacing w:beforeLines="50" w:before="156"/>
              <w:jc w:val="left"/>
              <w:textAlignment w:val="center"/>
              <w:rPr>
                <w:rFonts w:ascii="宋体" w:eastAsia="宋体" w:cs="宋体" w:hint="eastAsia"/>
                <w:color w:val="000000"/>
                <w:kern w:val="0"/>
                <w:sz w:val="22"/>
                <w:szCs w:val="22"/>
                <w:u w:val="none"/>
                <w:lang w:val="en-US" w:eastAsia="zh-CN"/>
              </w:rPr>
            </w:pPr>
            <w:r>
              <w:rPr>
                <w:rFonts w:ascii="宋体" w:eastAsia="宋体" w:cs="宋体" w:hint="eastAsia"/>
                <w:color w:val="000000"/>
                <w:kern w:val="0"/>
                <w:sz w:val="22"/>
                <w:szCs w:val="22"/>
                <w:u w:val="none"/>
                <w:lang w:val="en-US" w:eastAsia="zh-CN"/>
              </w:rPr>
              <w:t>说明：本单位无国有资本经营预算财政拨款。</w:t>
            </w:r>
          </w:p>
        </w:tc>
      </w:tr>
    </w:tbl>
    <w:p>
      <w:pPr>
        <w:keepNext w:val="0"/>
        <w:keepLines w:val="0"/>
        <w:pageBreakBefore w:val="0"/>
        <w:widowControl/>
        <w:suppressLineNumbers w:val="0"/>
        <w:kinsoku/>
        <w:wordWrap/>
        <w:overflowPunct/>
        <w:topLinePunct w:val="0"/>
        <w:autoSpaceDE/>
        <w:autoSpaceDN/>
        <w:bidi w:val="0"/>
        <w:adjustRightInd/>
        <w:snapToGrid/>
        <w:spacing w:beforeLines="50" w:before="156"/>
        <w:jc w:val="left"/>
        <w:textAlignment w:val="center"/>
        <w:rPr>
          <w:rFonts w:ascii="宋体" w:eastAsia="宋体" w:cs="宋体" w:hint="eastAsia"/>
          <w:color w:val="000000"/>
          <w:kern w:val="0"/>
          <w:sz w:val="24"/>
          <w:szCs w:val="24"/>
          <w:u w:val="none"/>
          <w:lang w:val="en-US" w:eastAsia="zh-CN"/>
        </w:rPr>
      </w:pPr>
    </w:p>
    <w:p>
      <w:pPr>
        <w:rPr>
          <w:rFonts w:ascii="宋体" w:eastAsia="宋体" w:cs="宋体" w:hint="eastAsia"/>
          <w:color w:val="000000"/>
          <w:kern w:val="0"/>
          <w:sz w:val="24"/>
          <w:szCs w:val="24"/>
          <w:u w:val="none"/>
          <w:lang w:val="en-US" w:eastAsia="zh-CN"/>
        </w:rPr>
      </w:pPr>
      <w:r>
        <w:rPr>
          <w:rFonts w:ascii="宋体" w:eastAsia="宋体" w:cs="宋体" w:hint="eastAsia"/>
          <w:color w:val="000000"/>
          <w:kern w:val="0"/>
          <w:sz w:val="24"/>
          <w:szCs w:val="24"/>
          <w:u w:val="none"/>
          <w:lang w:val="en-US" w:eastAsia="zh-CN"/>
        </w:rPr>
        <w:br w:type="page"/>
      </w:r>
    </w:p>
    <w:p>
      <w:pPr>
        <w:ind w:firstLineChars="200" w:firstLine="640"/>
        <w:rPr>
          <w:rFonts w:ascii="黑体" w:eastAsia="黑体"/>
          <w:sz w:val="32"/>
          <w:highlight w:val="auto"/>
        </w:rPr>
      </w:pPr>
      <w:r>
        <w:rPr>
          <w:rFonts w:ascii="黑体" w:eastAsia="黑体" w:hint="eastAsia"/>
          <w:sz w:val="32"/>
          <w:highlight w:val="auto"/>
        </w:rPr>
        <w:t>九、财政拨款“三公”经费支出决算表</w:t>
      </w:r>
    </w:p>
    <w:tbl>
      <w:tblPr>
        <w:jc w:val="center"/>
        <w:tblW w:w="1424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1"/>
        <w:gridCol w:w="1176"/>
        <w:gridCol w:w="1016"/>
        <w:gridCol w:w="1220"/>
        <w:gridCol w:w="1520"/>
        <w:gridCol w:w="1128"/>
        <w:gridCol w:w="1012"/>
        <w:gridCol w:w="1160"/>
        <w:gridCol w:w="1280"/>
        <w:gridCol w:w="1220"/>
        <w:gridCol w:w="1323"/>
        <w:gridCol w:w="1200"/>
      </w:tblGrid>
      <w:tr>
        <w:trPr>
          <w:trHeight w:val="487"/>
        </w:trPr>
        <w:tc>
          <w:tcPr>
            <w:tcW w:w="14246" w:type="dxa"/>
            <w:gridSpan w:val="12"/>
            <w:tcBorders>
              <w:top w:val="nil"/>
              <w:left w:val="nil"/>
              <w:bottom w:val="nil"/>
              <w:right w:val="nil"/>
            </w:tcBorders>
            <w:shd w:val="clear" w:color="000000" w:fill="FFFFFF"/>
            <w:noWrap/>
            <w:vAlign w:val="center"/>
          </w:tcPr>
          <w:p>
            <w:pPr>
              <w:widowControl/>
              <w:jc w:val="center"/>
              <w:rPr>
                <w:rFonts w:ascii="宋体" w:eastAsia="宋体" w:cs="宋体" w:hint="eastAsia"/>
                <w:kern w:val="0"/>
                <w:sz w:val="32"/>
                <w:szCs w:val="32"/>
                <w:lang w:bidi="ar-SA"/>
              </w:rPr>
            </w:pPr>
            <w:r>
              <w:rPr>
                <w:rFonts w:ascii="宋体" w:eastAsia="宋体" w:cs="宋体" w:hint="eastAsia"/>
                <w:b w:val="0"/>
                <w:bCs w:val="0"/>
                <w:kern w:val="0"/>
                <w:sz w:val="28"/>
                <w:szCs w:val="28"/>
                <w:lang w:bidi="ar-SA"/>
              </w:rPr>
              <w:t>财政拨款“三公”经费支出决算表</w:t>
            </w:r>
          </w:p>
        </w:tc>
      </w:tr>
      <w:tr>
        <w:trPr>
          <w:trHeight w:val="222"/>
        </w:trPr>
        <w:tc>
          <w:tcPr>
            <w:tcW w:w="991"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176"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016"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22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52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128"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012"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16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28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22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2523" w:type="dxa"/>
            <w:gridSpan w:val="2"/>
            <w:tcBorders>
              <w:top w:val="nil"/>
              <w:left w:val="nil"/>
              <w:bottom w:val="nil"/>
              <w:right w:val="nil"/>
            </w:tcBorders>
            <w:shd w:val="clear" w:color="000000" w:fill="FFFFFF"/>
            <w:noWrap/>
            <w:vAlign w:val="center"/>
          </w:tcPr>
          <w:p>
            <w:pPr>
              <w:widowControl/>
              <w:jc w:val="right"/>
              <w:rPr>
                <w:rFonts w:ascii="宋体" w:eastAsia="宋体" w:cs="宋体" w:hint="eastAsia"/>
                <w:color w:val="000000"/>
                <w:kern w:val="0"/>
                <w:sz w:val="22"/>
                <w:szCs w:val="22"/>
                <w:lang w:bidi="ar-SA"/>
              </w:rPr>
            </w:pPr>
            <w:r>
              <w:rPr>
                <w:rFonts w:ascii="宋体" w:eastAsia="宋体" w:cs="宋体" w:hint="eastAsia"/>
                <w:color w:val="000000"/>
                <w:kern w:val="0"/>
                <w:sz w:val="22"/>
                <w:szCs w:val="22"/>
                <w:lang w:bidi="ar-SA"/>
              </w:rPr>
              <w:t>公开0</w:t>
            </w:r>
            <w:r>
              <w:rPr>
                <w:rFonts w:ascii="宋体" w:eastAsia="宋体" w:cs="宋体" w:hint="eastAsia"/>
                <w:color w:val="000000"/>
                <w:kern w:val="0"/>
                <w:sz w:val="22"/>
                <w:szCs w:val="22"/>
                <w:lang w:val="en-US" w:eastAsia="zh-CN" w:bidi="ar-SA"/>
              </w:rPr>
              <w:t>9</w:t>
            </w:r>
            <w:r>
              <w:rPr>
                <w:rFonts w:ascii="宋体" w:eastAsia="宋体" w:cs="宋体" w:hint="eastAsia"/>
                <w:color w:val="000000"/>
                <w:kern w:val="0"/>
                <w:sz w:val="22"/>
                <w:szCs w:val="22"/>
                <w:lang w:bidi="ar-SA"/>
              </w:rPr>
              <w:t>表</w:t>
            </w:r>
          </w:p>
        </w:tc>
      </w:tr>
      <w:tr>
        <w:trPr>
          <w:trHeight w:val="300"/>
        </w:trPr>
        <w:tc>
          <w:tcPr>
            <w:tcW w:w="5923" w:type="dxa"/>
            <w:gridSpan w:val="5"/>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r>
              <w:rPr>
                <w:rFonts w:ascii="宋体" w:eastAsia="宋体" w:cs="宋体" w:hint="eastAsia"/>
                <w:color w:val="000000"/>
                <w:kern w:val="0"/>
                <w:sz w:val="22"/>
                <w:szCs w:val="22"/>
                <w:lang w:eastAsia="zh-CN" w:bidi="ar-SA"/>
              </w:rPr>
              <w:t>单位</w:t>
            </w:r>
            <w:r>
              <w:rPr>
                <w:rFonts w:ascii="宋体" w:eastAsia="宋体" w:cs="宋体" w:hint="eastAsia"/>
                <w:color w:val="000000"/>
                <w:kern w:val="0"/>
                <w:sz w:val="22"/>
                <w:szCs w:val="22"/>
                <w:lang w:bidi="ar-SA"/>
              </w:rPr>
              <w:t>：</w:t>
            </w:r>
            <w:r>
              <w:rPr>
                <w:rFonts w:ascii="宋体" w:eastAsia="宋体" w:cs="宋体" w:hint="eastAsia"/>
                <w:color w:val="000000"/>
                <w:kern w:val="0"/>
                <w:sz w:val="22"/>
                <w:szCs w:val="22"/>
                <w:u w:val="none"/>
                <w:lang w:val="en-US" w:eastAsia="zh-CN"/>
              </w:rPr>
              <w:t>吉林省统计局九台市农村社会经济调查队</w:t>
            </w:r>
          </w:p>
        </w:tc>
        <w:tc>
          <w:tcPr>
            <w:tcW w:w="1128"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012"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16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28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1220" w:type="dxa"/>
            <w:tcBorders>
              <w:top w:val="nil"/>
              <w:left w:val="nil"/>
              <w:bottom w:val="nil"/>
              <w:right w:val="nil"/>
            </w:tcBorders>
            <w:shd w:val="clear" w:color="000000" w:fill="FFFFFF"/>
            <w:noWrap/>
            <w:vAlign w:val="center"/>
          </w:tcPr>
          <w:p>
            <w:pPr>
              <w:widowControl/>
              <w:jc w:val="left"/>
              <w:rPr>
                <w:rFonts w:ascii="宋体" w:eastAsia="宋体" w:cs="宋体" w:hint="eastAsia"/>
                <w:kern w:val="0"/>
                <w:sz w:val="22"/>
                <w:szCs w:val="22"/>
                <w:lang w:bidi="ar-SA"/>
              </w:rPr>
            </w:pPr>
          </w:p>
        </w:tc>
        <w:tc>
          <w:tcPr>
            <w:tcW w:w="2523" w:type="dxa"/>
            <w:gridSpan w:val="2"/>
            <w:tcBorders>
              <w:top w:val="nil"/>
              <w:left w:val="nil"/>
              <w:bottom w:val="nil"/>
              <w:right w:val="nil"/>
            </w:tcBorders>
            <w:shd w:val="clear" w:color="000000" w:fill="FFFFFF"/>
            <w:noWrap/>
            <w:vAlign w:val="center"/>
          </w:tcPr>
          <w:p>
            <w:pPr>
              <w:widowControl/>
              <w:jc w:val="right"/>
              <w:rPr>
                <w:rFonts w:ascii="宋体" w:eastAsia="宋体" w:cs="宋体" w:hint="eastAsia"/>
                <w:color w:val="000000"/>
                <w:kern w:val="0"/>
                <w:sz w:val="22"/>
                <w:szCs w:val="22"/>
                <w:lang w:bidi="ar-SA"/>
              </w:rPr>
            </w:pPr>
            <w:r>
              <w:rPr>
                <w:rFonts w:ascii="宋体" w:eastAsia="宋体" w:cs="宋体" w:hint="eastAsia"/>
                <w:color w:val="000000"/>
                <w:kern w:val="0"/>
                <w:sz w:val="22"/>
                <w:szCs w:val="22"/>
                <w:lang w:bidi="ar-SA"/>
              </w:rPr>
              <w:t>单位：万元</w:t>
            </w:r>
          </w:p>
        </w:tc>
      </w:tr>
      <w:tr>
        <w:trPr>
          <w:trHeight w:val="559"/>
        </w:trPr>
        <w:tc>
          <w:tcPr>
            <w:tcW w:w="7051" w:type="dxa"/>
            <w:gridSpan w:val="6"/>
            <w:tcBorders>
              <w:top w:val="single" w:sz="8" w:space="0" w:color="auto"/>
              <w:left w:val="single" w:sz="8"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预算数</w:t>
            </w:r>
          </w:p>
        </w:tc>
        <w:tc>
          <w:tcPr>
            <w:tcW w:w="7195" w:type="dxa"/>
            <w:gridSpan w:val="6"/>
            <w:tcBorders>
              <w:top w:val="single" w:sz="8" w:space="0" w:color="auto"/>
              <w:left w:val="nil"/>
              <w:bottom w:val="single" w:sz="4" w:space="0" w:color="auto"/>
              <w:right w:val="single" w:sz="8" w:space="0" w:color="000000"/>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决算数</w:t>
            </w:r>
          </w:p>
        </w:tc>
      </w:tr>
      <w:tr>
        <w:trPr>
          <w:trHeight w:val="600"/>
        </w:trPr>
        <w:tc>
          <w:tcPr>
            <w:tcW w:w="991" w:type="dxa"/>
            <w:vMerge w:val="restart"/>
            <w:tcBorders>
              <w:top w:val="nil"/>
              <w:left w:val="single" w:sz="8"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合计</w:t>
            </w:r>
          </w:p>
        </w:tc>
        <w:tc>
          <w:tcPr>
            <w:tcW w:w="1176"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因公出国（境）费</w:t>
            </w:r>
          </w:p>
        </w:tc>
        <w:tc>
          <w:tcPr>
            <w:tcW w:w="3756" w:type="dxa"/>
            <w:gridSpan w:val="3"/>
            <w:tcBorders>
              <w:top w:val="single" w:sz="4" w:space="0" w:color="auto"/>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公务用车购置及运行</w:t>
            </w:r>
            <w:r>
              <w:rPr>
                <w:rFonts w:ascii="宋体" w:eastAsia="宋体" w:cs="宋体" w:hint="eastAsia"/>
                <w:kern w:val="0"/>
                <w:sz w:val="22"/>
                <w:szCs w:val="22"/>
                <w:lang w:val="en-US" w:eastAsia="zh-CN" w:bidi="ar-SA"/>
              </w:rPr>
              <w:t>维护</w:t>
            </w:r>
            <w:r>
              <w:rPr>
                <w:rFonts w:ascii="宋体" w:eastAsia="宋体" w:cs="宋体" w:hint="eastAsia"/>
                <w:kern w:val="0"/>
                <w:sz w:val="22"/>
                <w:szCs w:val="22"/>
                <w:lang w:bidi="ar-SA"/>
              </w:rPr>
              <w:t>费</w:t>
            </w:r>
          </w:p>
        </w:tc>
        <w:tc>
          <w:tcPr>
            <w:tcW w:w="1128"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公务接</w:t>
            </w:r>
          </w:p>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待费</w:t>
            </w:r>
          </w:p>
        </w:tc>
        <w:tc>
          <w:tcPr>
            <w:tcW w:w="1012"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合计</w:t>
            </w:r>
          </w:p>
        </w:tc>
        <w:tc>
          <w:tcPr>
            <w:tcW w:w="1160"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因公出国（境）费</w:t>
            </w:r>
          </w:p>
        </w:tc>
        <w:tc>
          <w:tcPr>
            <w:tcW w:w="3823" w:type="dxa"/>
            <w:gridSpan w:val="3"/>
            <w:tcBorders>
              <w:top w:val="single" w:sz="4" w:space="0" w:color="auto"/>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公务用车购置及运行</w:t>
            </w:r>
            <w:r>
              <w:rPr>
                <w:rFonts w:ascii="宋体" w:eastAsia="宋体" w:cs="宋体" w:hint="eastAsia"/>
                <w:kern w:val="0"/>
                <w:sz w:val="22"/>
                <w:szCs w:val="22"/>
                <w:lang w:val="en-US" w:eastAsia="zh-CN" w:bidi="ar-SA"/>
              </w:rPr>
              <w:t>维护</w:t>
            </w:r>
            <w:r>
              <w:rPr>
                <w:rFonts w:ascii="宋体" w:eastAsia="宋体" w:cs="宋体" w:hint="eastAsia"/>
                <w:kern w:val="0"/>
                <w:sz w:val="22"/>
                <w:szCs w:val="22"/>
                <w:lang w:bidi="ar-SA"/>
              </w:rPr>
              <w:t>费</w:t>
            </w:r>
          </w:p>
        </w:tc>
        <w:tc>
          <w:tcPr>
            <w:tcW w:w="1200" w:type="dxa"/>
            <w:vMerge w:val="restart"/>
            <w:tcBorders>
              <w:top w:val="nil"/>
              <w:left w:val="single" w:sz="4" w:space="0" w:color="auto"/>
              <w:bottom w:val="single" w:sz="4" w:space="0" w:color="auto"/>
              <w:right w:val="single" w:sz="8"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公务接</w:t>
            </w:r>
          </w:p>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待费</w:t>
            </w:r>
          </w:p>
        </w:tc>
      </w:tr>
      <w:tr>
        <w:trPr>
          <w:trHeight w:val="600"/>
        </w:trPr>
        <w:tc>
          <w:tcPr>
            <w:tcW w:w="991" w:type="dxa"/>
            <w:vMerge/>
            <w:tcBorders>
              <w:top w:val="nil"/>
              <w:left w:val="single" w:sz="8" w:space="0" w:color="auto"/>
              <w:bottom w:val="single" w:sz="4" w:space="0" w:color="auto"/>
              <w:right w:val="single" w:sz="4" w:space="0" w:color="auto"/>
            </w:tcBorders>
            <w:noWrap/>
            <w:vAlign w:val="center"/>
          </w:tcPr>
          <w:p/>
        </w:tc>
        <w:tc>
          <w:tcPr>
            <w:tcW w:w="1176" w:type="dxa"/>
            <w:vMerge/>
            <w:tcBorders>
              <w:top w:val="nil"/>
              <w:left w:val="single" w:sz="4" w:space="0" w:color="auto"/>
              <w:bottom w:val="single" w:sz="4" w:space="0" w:color="auto"/>
              <w:right w:val="single" w:sz="4" w:space="0" w:color="auto"/>
            </w:tcBorders>
            <w:noWrap/>
            <w:vAlign w:val="center"/>
          </w:tcPr>
          <w:p/>
        </w:tc>
        <w:tc>
          <w:tcPr>
            <w:tcW w:w="1016"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小计</w:t>
            </w:r>
          </w:p>
        </w:tc>
        <w:tc>
          <w:tcPr>
            <w:tcW w:w="12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公务用车</w:t>
            </w:r>
          </w:p>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购置费</w:t>
            </w:r>
          </w:p>
        </w:tc>
        <w:tc>
          <w:tcPr>
            <w:tcW w:w="15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公务用车</w:t>
            </w:r>
          </w:p>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运行</w:t>
            </w:r>
            <w:r>
              <w:rPr>
                <w:rFonts w:ascii="宋体" w:eastAsia="宋体" w:cs="宋体" w:hint="eastAsia"/>
                <w:kern w:val="0"/>
                <w:sz w:val="22"/>
                <w:szCs w:val="22"/>
                <w:lang w:val="en-US" w:eastAsia="zh-CN" w:bidi="ar-SA"/>
              </w:rPr>
              <w:t>维护</w:t>
            </w:r>
            <w:r>
              <w:rPr>
                <w:rFonts w:ascii="宋体" w:eastAsia="宋体" w:cs="宋体" w:hint="eastAsia"/>
                <w:kern w:val="0"/>
                <w:sz w:val="22"/>
                <w:szCs w:val="22"/>
                <w:lang w:bidi="ar-SA"/>
              </w:rPr>
              <w:t>费</w:t>
            </w:r>
          </w:p>
        </w:tc>
        <w:tc>
          <w:tcPr>
            <w:tcW w:w="1128" w:type="dxa"/>
            <w:vMerge/>
            <w:tcBorders>
              <w:top w:val="nil"/>
              <w:left w:val="single" w:sz="4" w:space="0" w:color="auto"/>
              <w:bottom w:val="single" w:sz="4" w:space="0" w:color="auto"/>
              <w:right w:val="single" w:sz="4" w:space="0" w:color="auto"/>
            </w:tcBorders>
            <w:noWrap/>
            <w:vAlign w:val="center"/>
          </w:tcPr>
          <w:p/>
        </w:tc>
        <w:tc>
          <w:tcPr>
            <w:tcW w:w="1012" w:type="dxa"/>
            <w:vMerge/>
            <w:tcBorders>
              <w:top w:val="nil"/>
              <w:left w:val="single" w:sz="4" w:space="0" w:color="auto"/>
              <w:bottom w:val="single" w:sz="4" w:space="0" w:color="auto"/>
              <w:right w:val="single" w:sz="4" w:space="0" w:color="auto"/>
            </w:tcBorders>
            <w:noWrap/>
            <w:vAlign w:val="center"/>
          </w:tcPr>
          <w:p/>
        </w:tc>
        <w:tc>
          <w:tcPr>
            <w:tcW w:w="1160" w:type="dxa"/>
            <w:vMerge/>
            <w:tcBorders>
              <w:top w:val="nil"/>
              <w:left w:val="single" w:sz="4" w:space="0" w:color="auto"/>
              <w:bottom w:val="single" w:sz="4" w:space="0" w:color="auto"/>
              <w:right w:val="single" w:sz="4" w:space="0" w:color="auto"/>
            </w:tcBorders>
            <w:noWrap/>
            <w:vAlign w:val="center"/>
          </w:tcPr>
          <w:p/>
        </w:tc>
        <w:tc>
          <w:tcPr>
            <w:tcW w:w="128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小计</w:t>
            </w:r>
          </w:p>
        </w:tc>
        <w:tc>
          <w:tcPr>
            <w:tcW w:w="12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公务用车</w:t>
            </w:r>
          </w:p>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购置费</w:t>
            </w:r>
          </w:p>
        </w:tc>
        <w:tc>
          <w:tcPr>
            <w:tcW w:w="1323"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公务用车</w:t>
            </w:r>
          </w:p>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运行</w:t>
            </w:r>
            <w:r>
              <w:rPr>
                <w:rFonts w:ascii="宋体" w:eastAsia="宋体" w:cs="宋体" w:hint="eastAsia"/>
                <w:kern w:val="0"/>
                <w:sz w:val="22"/>
                <w:szCs w:val="22"/>
                <w:lang w:val="en-US" w:eastAsia="zh-CN" w:bidi="ar-SA"/>
              </w:rPr>
              <w:t>维护</w:t>
            </w:r>
            <w:r>
              <w:rPr>
                <w:rFonts w:ascii="宋体" w:eastAsia="宋体" w:cs="宋体" w:hint="eastAsia"/>
                <w:kern w:val="0"/>
                <w:sz w:val="22"/>
                <w:szCs w:val="22"/>
                <w:lang w:bidi="ar-SA"/>
              </w:rPr>
              <w:t>费</w:t>
            </w:r>
          </w:p>
        </w:tc>
        <w:tc>
          <w:tcPr>
            <w:tcW w:w="1200" w:type="dxa"/>
            <w:vMerge/>
            <w:tcBorders>
              <w:top w:val="nil"/>
              <w:left w:val="single" w:sz="4" w:space="0" w:color="auto"/>
              <w:bottom w:val="single" w:sz="4" w:space="0" w:color="auto"/>
              <w:right w:val="single" w:sz="8" w:space="0" w:color="auto"/>
            </w:tcBorders>
            <w:noWrap/>
            <w:vAlign w:val="center"/>
          </w:tcPr>
          <w:p/>
        </w:tc>
      </w:tr>
      <w:tr>
        <w:trPr>
          <w:trHeight w:val="559"/>
        </w:trPr>
        <w:tc>
          <w:tcPr>
            <w:tcW w:w="991" w:type="dxa"/>
            <w:tcBorders>
              <w:top w:val="nil"/>
              <w:left w:val="single" w:sz="8" w:space="0" w:color="auto"/>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1</w:t>
            </w:r>
          </w:p>
        </w:tc>
        <w:tc>
          <w:tcPr>
            <w:tcW w:w="1176"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2</w:t>
            </w:r>
          </w:p>
        </w:tc>
        <w:tc>
          <w:tcPr>
            <w:tcW w:w="1016"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3</w:t>
            </w:r>
          </w:p>
        </w:tc>
        <w:tc>
          <w:tcPr>
            <w:tcW w:w="12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4</w:t>
            </w:r>
          </w:p>
        </w:tc>
        <w:tc>
          <w:tcPr>
            <w:tcW w:w="15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5</w:t>
            </w:r>
          </w:p>
        </w:tc>
        <w:tc>
          <w:tcPr>
            <w:tcW w:w="112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6</w:t>
            </w:r>
          </w:p>
        </w:tc>
        <w:tc>
          <w:tcPr>
            <w:tcW w:w="1012"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7</w:t>
            </w:r>
          </w:p>
        </w:tc>
        <w:tc>
          <w:tcPr>
            <w:tcW w:w="116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8</w:t>
            </w:r>
          </w:p>
        </w:tc>
        <w:tc>
          <w:tcPr>
            <w:tcW w:w="128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9</w:t>
            </w:r>
          </w:p>
        </w:tc>
        <w:tc>
          <w:tcPr>
            <w:tcW w:w="12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10</w:t>
            </w:r>
          </w:p>
        </w:tc>
        <w:tc>
          <w:tcPr>
            <w:tcW w:w="1323"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11</w:t>
            </w:r>
          </w:p>
        </w:tc>
        <w:tc>
          <w:tcPr>
            <w:tcW w:w="1200" w:type="dxa"/>
            <w:tcBorders>
              <w:top w:val="nil"/>
              <w:left w:val="nil"/>
              <w:bottom w:val="single" w:sz="4" w:space="0" w:color="auto"/>
              <w:right w:val="single" w:sz="8" w:space="0" w:color="auto"/>
            </w:tcBorders>
            <w:noWrap/>
            <w:vAlign w:val="center"/>
          </w:tcPr>
          <w:p>
            <w:pPr>
              <w:widowControl/>
              <w:jc w:val="center"/>
              <w:rPr>
                <w:rFonts w:ascii="宋体" w:eastAsia="宋体" w:cs="宋体" w:hint="eastAsia"/>
                <w:kern w:val="0"/>
                <w:sz w:val="22"/>
                <w:szCs w:val="22"/>
                <w:lang w:bidi="ar-SA"/>
              </w:rPr>
            </w:pPr>
            <w:r>
              <w:rPr>
                <w:rFonts w:ascii="宋体" w:eastAsia="宋体" w:cs="宋体" w:hint="eastAsia"/>
                <w:kern w:val="0"/>
                <w:sz w:val="22"/>
                <w:szCs w:val="22"/>
                <w:lang w:bidi="ar-SA"/>
              </w:rPr>
              <w:t>12</w:t>
            </w:r>
          </w:p>
        </w:tc>
      </w:tr>
      <w:tr>
        <w:trPr>
          <w:trHeight w:val="855"/>
        </w:trPr>
        <w:tc>
          <w:tcPr>
            <w:tcW w:w="991" w:type="dxa"/>
            <w:tcBorders>
              <w:top w:val="nil"/>
              <w:left w:val="single" w:sz="4" w:space="0" w:color="auto"/>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176"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016"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220"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bidi="ar-SA"/>
              </w:rPr>
            </w:pPr>
          </w:p>
        </w:tc>
        <w:tc>
          <w:tcPr>
            <w:tcW w:w="1520"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128"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bidi="ar-SA"/>
              </w:rPr>
            </w:pPr>
          </w:p>
        </w:tc>
        <w:tc>
          <w:tcPr>
            <w:tcW w:w="1012"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160"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280"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220"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bidi="ar-SA"/>
              </w:rPr>
            </w:pPr>
          </w:p>
        </w:tc>
        <w:tc>
          <w:tcPr>
            <w:tcW w:w="1323" w:type="dxa"/>
            <w:tcBorders>
              <w:top w:val="nil"/>
              <w:left w:val="nil"/>
              <w:bottom w:val="single" w:sz="8" w:space="0" w:color="auto"/>
              <w:right w:val="single" w:sz="4" w:space="0" w:color="auto"/>
            </w:tcBorders>
            <w:noWrap/>
            <w:vAlign w:val="center"/>
          </w:tcPr>
          <w:p>
            <w:pPr>
              <w:widowControl/>
              <w:jc w:val="right"/>
              <w:rPr>
                <w:rFonts w:ascii="宋体" w:eastAsia="宋体" w:cs="宋体" w:hint="eastAsia"/>
                <w:kern w:val="0"/>
                <w:sz w:val="22"/>
                <w:szCs w:val="22"/>
                <w:lang w:val="en-US" w:eastAsia="zh-CN" w:bidi="ar-SA"/>
              </w:rPr>
            </w:pPr>
          </w:p>
        </w:tc>
        <w:tc>
          <w:tcPr>
            <w:tcW w:w="1200" w:type="dxa"/>
            <w:tcBorders>
              <w:top w:val="nil"/>
              <w:left w:val="nil"/>
              <w:bottom w:val="single" w:sz="8" w:space="0" w:color="auto"/>
              <w:right w:val="single" w:sz="8" w:space="0" w:color="auto"/>
            </w:tcBorders>
            <w:noWrap/>
            <w:vAlign w:val="center"/>
          </w:tcPr>
          <w:p>
            <w:pPr>
              <w:widowControl/>
              <w:jc w:val="right"/>
              <w:rPr>
                <w:rFonts w:ascii="宋体" w:eastAsia="宋体" w:cs="宋体" w:hint="eastAsia"/>
                <w:kern w:val="0"/>
                <w:sz w:val="22"/>
                <w:szCs w:val="22"/>
                <w:lang w:val="en-US" w:eastAsia="zh-CN" w:bidi="ar-SA"/>
              </w:rPr>
            </w:pPr>
          </w:p>
        </w:tc>
      </w:tr>
      <w:tr>
        <w:trPr>
          <w:trHeight w:val="720"/>
        </w:trPr>
        <w:tc>
          <w:tcPr>
            <w:tcW w:w="14246" w:type="dxa"/>
            <w:gridSpan w:val="12"/>
            <w:tcBorders>
              <w:top w:val="nil"/>
              <w:left w:val="nil"/>
              <w:bottom w:val="nil"/>
              <w:right w:val="nil"/>
            </w:tcBorders>
            <w:noWrap/>
            <w:vAlign w:val="center"/>
          </w:tcPr>
          <w:p>
            <w:pPr>
              <w:widowControl/>
              <w:jc w:val="left"/>
              <w:rPr>
                <w:rFonts w:ascii="宋体" w:eastAsia="宋体" w:cs="宋体" w:hint="eastAsia"/>
                <w:kern w:val="0"/>
                <w:sz w:val="22"/>
                <w:szCs w:val="22"/>
                <w:lang w:bidi="ar-SA"/>
              </w:rPr>
            </w:pPr>
            <w:r>
              <w:rPr>
                <w:rFonts w:ascii="宋体" w:eastAsia="宋体" w:cs="宋体" w:hint="eastAsia"/>
                <w:kern w:val="0"/>
                <w:sz w:val="22"/>
                <w:szCs w:val="22"/>
                <w:lang w:bidi="ar-SA"/>
              </w:rPr>
              <w:t>注：</w:t>
            </w:r>
            <w:r>
              <w:rPr>
                <w:rFonts w:ascii="宋体" w:eastAsia="宋体" w:cs="宋体" w:hint="eastAsia"/>
                <w:kern w:val="0"/>
                <w:sz w:val="22"/>
                <w:szCs w:val="22"/>
                <w:lang w:eastAsia="zh-CN" w:bidi="ar-SA"/>
              </w:rPr>
              <w:t>本表反映单位本年度“三公”经费支出预决算情况。其中，</w:t>
            </w:r>
            <w:r>
              <w:rPr>
                <w:rFonts w:ascii="宋体" w:eastAsia="宋体" w:cs="宋体" w:hint="eastAsia"/>
                <w:kern w:val="0"/>
                <w:sz w:val="22"/>
                <w:szCs w:val="22"/>
                <w:lang w:bidi="ar-SA"/>
              </w:rPr>
              <w:t>预算数为“三公”经费</w:t>
            </w:r>
            <w:r>
              <w:rPr>
                <w:rFonts w:ascii="宋体" w:eastAsia="宋体" w:cs="宋体" w:hint="eastAsia"/>
                <w:kern w:val="0"/>
                <w:sz w:val="22"/>
                <w:szCs w:val="22"/>
                <w:lang w:eastAsia="zh-CN" w:bidi="ar-SA"/>
              </w:rPr>
              <w:t>全年</w:t>
            </w:r>
            <w:r>
              <w:rPr>
                <w:rFonts w:ascii="宋体" w:eastAsia="宋体" w:cs="宋体" w:hint="eastAsia"/>
                <w:kern w:val="0"/>
                <w:sz w:val="22"/>
                <w:szCs w:val="22"/>
                <w:lang w:bidi="ar-SA"/>
              </w:rPr>
              <w:t>预算数，</w:t>
            </w:r>
            <w:r>
              <w:rPr>
                <w:rFonts w:ascii="宋体" w:eastAsia="宋体" w:cs="宋体" w:hint="eastAsia"/>
                <w:kern w:val="0"/>
                <w:sz w:val="22"/>
                <w:szCs w:val="22"/>
                <w:lang w:eastAsia="zh-CN" w:bidi="ar-SA"/>
              </w:rPr>
              <w:t>反映按规定程序调整后的预算数；</w:t>
            </w:r>
            <w:r>
              <w:rPr>
                <w:rFonts w:ascii="宋体" w:eastAsia="宋体" w:cs="宋体" w:hint="eastAsia"/>
                <w:kern w:val="0"/>
                <w:sz w:val="22"/>
                <w:szCs w:val="22"/>
                <w:lang w:bidi="ar-SA"/>
              </w:rPr>
              <w:t>决算数是包括当年财政拨款和以前年度结转资金安排的实际支出。</w:t>
            </w:r>
          </w:p>
          <w:p>
            <w:pPr>
              <w:keepNext w:val="0"/>
              <w:keepLines w:val="0"/>
              <w:pageBreakBefore w:val="0"/>
              <w:widowControl/>
              <w:suppressLineNumbers w:val="0"/>
              <w:kinsoku/>
              <w:wordWrap/>
              <w:overflowPunct/>
              <w:topLinePunct w:val="0"/>
              <w:autoSpaceDE/>
              <w:autoSpaceDN/>
              <w:bidi w:val="0"/>
              <w:adjustRightInd/>
              <w:snapToGrid/>
              <w:spacing w:beforeLines="50" w:before="156"/>
              <w:jc w:val="left"/>
              <w:textAlignment w:val="center"/>
              <w:rPr>
                <w:rFonts w:ascii="宋体" w:eastAsia="宋体" w:cs="宋体" w:hint="eastAsia"/>
                <w:kern w:val="0"/>
                <w:sz w:val="22"/>
                <w:szCs w:val="22"/>
                <w:lang w:bidi="ar-SA"/>
              </w:rPr>
            </w:pPr>
            <w:r>
              <w:rPr>
                <w:rFonts w:ascii="宋体" w:eastAsia="宋体" w:cs="宋体" w:hint="eastAsia"/>
                <w:color w:val="000000"/>
                <w:kern w:val="0"/>
                <w:sz w:val="22"/>
                <w:szCs w:val="22"/>
                <w:u w:val="none"/>
                <w:lang w:val="en-US" w:eastAsia="zh-CN"/>
              </w:rPr>
              <w:t>说明：本单位无财政拨款“三公”经费支出。</w:t>
            </w:r>
          </w:p>
        </w:tc>
      </w:tr>
    </w:tbl>
    <w:p>
      <w:pPr>
        <w:keepNext w:val="0"/>
        <w:keepLines w:val="0"/>
        <w:pageBreakBefore w:val="0"/>
        <w:widowControl/>
        <w:suppressLineNumbers w:val="0"/>
        <w:kinsoku/>
        <w:wordWrap/>
        <w:overflowPunct/>
        <w:topLinePunct w:val="0"/>
        <w:autoSpaceDE/>
        <w:autoSpaceDN/>
        <w:bidi w:val="0"/>
        <w:adjustRightInd/>
        <w:snapToGrid/>
        <w:spacing w:beforeLines="50" w:before="156"/>
        <w:jc w:val="left"/>
        <w:textAlignment w:val="center"/>
        <w:rPr>
          <w:rFonts w:ascii="宋体" w:eastAsia="宋体" w:cs="宋体" w:hint="eastAsia"/>
          <w:color w:val="000000"/>
          <w:kern w:val="0"/>
          <w:sz w:val="24"/>
          <w:szCs w:val="24"/>
          <w:u w:val="none"/>
          <w:lang w:val="en-US" w:eastAsia="zh-CN"/>
        </w:rPr>
      </w:pPr>
    </w:p>
    <w:p>
      <w:pPr>
        <w:rPr>
          <w:rFonts w:ascii="宋体" w:eastAsia="宋体" w:cs="宋体" w:hint="eastAsia"/>
          <w:color w:val="000000"/>
          <w:kern w:val="0"/>
          <w:sz w:val="24"/>
          <w:szCs w:val="24"/>
          <w:u w:val="none"/>
          <w:lang w:val="en-US" w:eastAsia="zh-CN"/>
        </w:rPr>
        <w:sectPr>
          <w:pgSz w:w="16838" w:h="11906" w:orient="landscape"/>
          <w:pgMar w:top="1576" w:right="1440" w:bottom="1576" w:left="1440" w:header="851" w:footer="992" w:gutter="0"/>
          <w:docGrid w:type="lines" w:linePitch="312" w:charSpace="0"/>
        </w:sectPr>
      </w:pPr>
    </w:p>
    <w:p>
      <w:pPr>
        <w:ind w:firstLineChars="200" w:firstLine="640"/>
        <w:rPr>
          <w:rFonts w:ascii="黑体" w:eastAsia="黑体" w:hint="eastAsia"/>
          <w:sz w:val="32"/>
          <w:highlight w:val="auto"/>
        </w:rPr>
      </w:pPr>
      <w:r>
        <w:rPr>
          <w:rFonts w:ascii="黑体" w:eastAsia="黑体" w:hint="eastAsia"/>
          <w:sz w:val="32"/>
          <w:highlight w:val="auto"/>
        </w:rPr>
        <w:t>十、</w:t>
      </w:r>
      <w:r>
        <w:rPr>
          <w:rFonts w:ascii="黑体" w:eastAsia="黑体" w:hint="eastAsia"/>
          <w:sz w:val="32"/>
          <w:lang w:eastAsia="zh-CN"/>
          <w:highlight w:val="auto"/>
        </w:rPr>
        <w:t>单位</w:t>
      </w:r>
      <w:r>
        <w:rPr>
          <w:rFonts w:ascii="黑体" w:eastAsia="黑体" w:hint="eastAsia"/>
          <w:sz w:val="32"/>
          <w:highlight w:val="auto"/>
        </w:rPr>
        <w:t>预算项目支出绩效自评表</w:t>
      </w:r>
    </w:p>
    <w:tbl>
      <w:tblPr>
        <w:jc w:val="center"/>
        <w:tblW w:w="98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50"/>
        <w:gridCol w:w="1050"/>
        <w:gridCol w:w="1237"/>
        <w:gridCol w:w="1632"/>
        <w:gridCol w:w="1563"/>
        <w:gridCol w:w="1644"/>
        <w:gridCol w:w="1524"/>
      </w:tblGrid>
      <w:tr>
        <w:trPr>
          <w:trHeight w:val="570"/>
        </w:trPr>
        <w:tc>
          <w:tcPr>
            <w:tcW w:w="980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b/>
                <w:bCs/>
                <w:i w:val="0"/>
                <w:iCs w:val="0"/>
                <w:color w:val="000000"/>
                <w:sz w:val="32"/>
                <w:szCs w:val="32"/>
                <w:u w:val="none"/>
              </w:rPr>
            </w:pPr>
            <w:r>
              <w:rPr>
                <w:rFonts w:ascii="黑体" w:eastAsia="黑体" w:cs="黑体" w:hint="eastAsia"/>
                <w:b/>
                <w:bCs/>
                <w:i w:val="0"/>
                <w:iCs w:val="0"/>
                <w:color w:val="000000"/>
                <w:kern w:val="0"/>
                <w:sz w:val="32"/>
                <w:szCs w:val="32"/>
                <w:u w:val="none"/>
                <w:lang w:val="en-US" w:eastAsia="zh-CN"/>
              </w:rPr>
              <w:t>项目支出绩效自评表</w:t>
            </w:r>
          </w:p>
        </w:tc>
      </w:tr>
      <w:tr>
        <w:trPr>
          <w:trHeight w:val="680"/>
        </w:trPr>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项目名称</w:t>
            </w:r>
          </w:p>
        </w:tc>
        <w:tc>
          <w:tcPr>
            <w:tcW w:w="86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全省地方点城乡居民住户调查及专项调查工作经费</w:t>
            </w:r>
          </w:p>
        </w:tc>
      </w:tr>
      <w:tr>
        <w:trPr>
          <w:trHeight w:val="680"/>
        </w:trPr>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实施单位</w:t>
            </w:r>
          </w:p>
        </w:tc>
        <w:tc>
          <w:tcPr>
            <w:tcW w:w="86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吉林省统计局九台市农村社会经济调查队</w:t>
            </w:r>
          </w:p>
        </w:tc>
      </w:tr>
      <w:tr>
        <w:trPr>
          <w:trHeight w:val="680"/>
        </w:trPr>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资金情况（万元）</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项目资金</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年初预算数</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全年预算数</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全年执行数</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执行率</w:t>
            </w:r>
          </w:p>
        </w:tc>
      </w:tr>
      <w:tr>
        <w:trPr>
          <w:trHeight w:val="680"/>
        </w:trPr>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当年财政拨款</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22.00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22.00</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lang w:val="en-US"/>
              </w:rPr>
            </w:pPr>
            <w:r>
              <w:rPr>
                <w:rFonts w:ascii="宋体" w:cs="华文细黑" w:hint="eastAsia"/>
                <w:i w:val="0"/>
                <w:iCs w:val="0"/>
                <w:color w:val="000000"/>
                <w:kern w:val="0"/>
                <w:sz w:val="20"/>
                <w:u w:val="none"/>
                <w:lang w:val="en-US" w:eastAsia="zh-CN"/>
              </w:rPr>
              <w:t>21.99</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99.95%</w:t>
            </w:r>
          </w:p>
        </w:tc>
      </w:tr>
      <w:tr>
        <w:trPr>
          <w:trHeight w:val="680"/>
        </w:trPr>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上年结转资金</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0.00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0.00%</w:t>
            </w:r>
          </w:p>
        </w:tc>
      </w:tr>
      <w:tr>
        <w:trPr>
          <w:trHeight w:val="680"/>
        </w:trPr>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其他资金</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kern w:val="2"/>
                <w:sz w:val="20"/>
                <w:u w:val="none"/>
                <w:lang w:val="en-US" w:eastAsia="zh-CN" w:bidi="ar-SA"/>
              </w:rPr>
            </w:pPr>
            <w:r>
              <w:rPr>
                <w:rFonts w:ascii="宋体" w:cs="华文细黑" w:hint="eastAsia"/>
                <w:i w:val="0"/>
                <w:iCs w:val="0"/>
                <w:color w:val="000000"/>
                <w:kern w:val="0"/>
                <w:sz w:val="20"/>
                <w:u w:val="none"/>
                <w:lang w:val="en-US" w:eastAsia="zh-CN"/>
              </w:rPr>
              <w:t>0.00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kern w:val="2"/>
                <w:sz w:val="20"/>
                <w:u w:val="none"/>
                <w:lang w:val="en-US" w:eastAsia="zh-CN" w:bidi="ar-SA"/>
              </w:rPr>
            </w:pPr>
            <w:r>
              <w:rPr>
                <w:rFonts w:ascii="宋体" w:cs="华文细黑" w:hint="eastAsia"/>
                <w:i w:val="0"/>
                <w:iCs w:val="0"/>
                <w:color w:val="000000"/>
                <w:kern w:val="0"/>
                <w:sz w:val="20"/>
                <w:u w:val="none"/>
                <w:lang w:val="en-US" w:eastAsia="zh-CN"/>
              </w:rPr>
              <w:t>0.00</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kern w:val="2"/>
                <w:sz w:val="20"/>
                <w:u w:val="none"/>
                <w:lang w:val="en-US" w:eastAsia="zh-CN" w:bidi="ar-SA"/>
              </w:rPr>
            </w:pPr>
            <w:r>
              <w:rPr>
                <w:rFonts w:ascii="宋体" w:cs="华文细黑" w:hint="eastAsia"/>
                <w:i w:val="0"/>
                <w:iCs w:val="0"/>
                <w:color w:val="000000"/>
                <w:kern w:val="0"/>
                <w:sz w:val="20"/>
                <w:u w:val="none"/>
                <w:lang w:val="en-US" w:eastAsia="zh-CN"/>
              </w:rPr>
              <w:t>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kern w:val="2"/>
                <w:sz w:val="20"/>
                <w:u w:val="none"/>
                <w:lang w:val="en-US" w:eastAsia="zh-CN" w:bidi="ar-SA"/>
              </w:rPr>
            </w:pPr>
            <w:r>
              <w:rPr>
                <w:rFonts w:ascii="宋体" w:cs="华文细黑" w:hint="eastAsia"/>
                <w:i w:val="0"/>
                <w:iCs w:val="0"/>
                <w:color w:val="000000"/>
                <w:kern w:val="0"/>
                <w:sz w:val="20"/>
                <w:u w:val="none"/>
                <w:lang w:val="en-US" w:eastAsia="zh-CN"/>
              </w:rPr>
              <w:t>0.00%</w:t>
            </w:r>
          </w:p>
        </w:tc>
      </w:tr>
      <w:tr>
        <w:trPr>
          <w:trHeight w:val="680"/>
        </w:trPr>
        <w:tc>
          <w:tcPr>
            <w:tcW w:w="1150"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年度资金总和</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22.00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i w:val="0"/>
                <w:iCs w:val="0"/>
                <w:color w:val="000000"/>
                <w:sz w:val="20"/>
                <w:u w:val="none"/>
                <w:lang w:val="en-US"/>
              </w:rPr>
            </w:pPr>
            <w:r>
              <w:rPr>
                <w:rFonts w:ascii="宋体" w:cs="华文细黑" w:hint="eastAsia"/>
                <w:i w:val="0"/>
                <w:iCs w:val="0"/>
                <w:color w:val="000000"/>
                <w:kern w:val="0"/>
                <w:sz w:val="20"/>
                <w:u w:val="none"/>
                <w:lang w:val="en-US" w:eastAsia="zh-CN"/>
              </w:rPr>
              <w:t>22.00</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21.99</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99.95%</w:t>
            </w:r>
          </w:p>
        </w:tc>
      </w:tr>
      <w:tr>
        <w:trPr>
          <w:trHeight w:val="522"/>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年度总体目标</w:t>
            </w:r>
          </w:p>
        </w:tc>
        <w:tc>
          <w:tcPr>
            <w:tcW w:w="3919" w:type="dxa"/>
            <w:gridSpan w:val="3"/>
            <w:tcBorders>
              <w:top w:val="single" w:sz="4" w:space="0" w:color="000000"/>
              <w:left w:val="single" w:sz="4" w:space="0" w:color="auto"/>
              <w:bottom w:val="single" w:sz="4" w:space="0" w:color="000000"/>
              <w:right w:val="nil"/>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预期目标</w:t>
            </w:r>
          </w:p>
        </w:tc>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实际完成情况</w:t>
            </w:r>
          </w:p>
        </w:tc>
      </w:tr>
      <w:tr>
        <w:trPr>
          <w:trHeight w:val="3660"/>
        </w:trPr>
        <w:tc>
          <w:tcPr>
            <w:tcW w:w="11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919" w:type="dxa"/>
            <w:gridSpan w:val="3"/>
            <w:tcBorders>
              <w:top w:val="single" w:sz="4" w:space="0" w:color="000000"/>
              <w:left w:val="single" w:sz="4" w:space="0" w:color="auto"/>
              <w:bottom w:val="single" w:sz="4" w:space="0" w:color="000000"/>
              <w:right w:val="nil"/>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按照国家城乡一体化调查制度要求，完成城乡居民家庭收支抽样调查和新增网点调查任务，在国民经济月报和年度公报中发布城乡住户各项调查数据。为工资标准、扶贫标准等提供数据支持，了解民生政策改善的效果，为国家政策提供数据支撑。为全面小康社会进程提供重要参考依据。</w:t>
            </w:r>
          </w:p>
        </w:tc>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已按照国家城乡一体化调查制度要求，完成城乡居民家庭收支抽样调查和新增网点调查任务，在国民经济月报和年度公报中发布城乡住户各项调查数据，提供工资标准、扶贫标准等方面数据支持。</w:t>
            </w:r>
          </w:p>
        </w:tc>
      </w:tr>
      <w:tr>
        <w:trPr>
          <w:trHeight w:val="528"/>
        </w:trPr>
        <w:tc>
          <w:tcPr>
            <w:tcW w:w="1150"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绩效指标</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一级指标</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二级指标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三级指标</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年度指标值</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实际完成值</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偏差原因分析及改进措施</w:t>
            </w:r>
          </w:p>
        </w:tc>
      </w:tr>
      <w:tr>
        <w:trPr>
          <w:trHeight w:val="522"/>
        </w:trPr>
        <w:tc>
          <w:tcPr>
            <w:tcW w:w="115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产出指标</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数量指标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编制年报数</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=1次</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1次</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无偏差</w:t>
            </w:r>
          </w:p>
        </w:tc>
      </w:tr>
      <w:tr>
        <w:trPr>
          <w:trHeight w:val="1240"/>
        </w:trPr>
        <w:tc>
          <w:tcPr>
            <w:tcW w:w="115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质量指标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全省地方点城乡居民现金可支配收入年度报表审核通过率</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&gt;=98%</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无偏差</w:t>
            </w:r>
          </w:p>
        </w:tc>
      </w:tr>
      <w:tr>
        <w:trPr>
          <w:trHeight w:val="522"/>
        </w:trPr>
        <w:tc>
          <w:tcPr>
            <w:tcW w:w="115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时效指标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年报完成及时率</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12月底前</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12月底前</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无偏差</w:t>
            </w:r>
          </w:p>
        </w:tc>
      </w:tr>
      <w:tr>
        <w:trPr>
          <w:trHeight w:val="330"/>
        </w:trPr>
        <w:tc>
          <w:tcPr>
            <w:tcW w:w="115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效益指标</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社会效益指标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年报数据应用率</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&gt;=98%</w:t>
            </w:r>
          </w:p>
        </w:tc>
        <w:tc>
          <w:tcPr>
            <w:tcW w:w="1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cs="华文细黑" w:hint="eastAsia"/>
                <w:i w:val="0"/>
                <w:iCs w:val="0"/>
                <w:color w:val="000000"/>
                <w:sz w:val="20"/>
                <w:u w:val="none"/>
              </w:rPr>
            </w:pPr>
            <w:r>
              <w:rPr>
                <w:rFonts w:ascii="宋体" w:cs="华文细黑" w:hint="eastAsia"/>
                <w:i w:val="0"/>
                <w:iCs w:val="0"/>
                <w:color w:val="000000"/>
                <w:kern w:val="0"/>
                <w:sz w:val="20"/>
                <w:u w:val="none"/>
                <w:lang w:val="en-US" w:eastAsia="zh-CN"/>
              </w:rPr>
              <w:t>无偏差</w:t>
            </w:r>
          </w:p>
        </w:tc>
      </w:tr>
    </w:tbl>
    <w:p>
      <w:pPr>
        <w:jc w:val="center"/>
        <w:rPr>
          <w:rFonts w:ascii="方正小标宋简体" w:eastAsia="方正小标宋简体" w:hint="eastAsia"/>
          <w:sz w:val="44"/>
          <w:szCs w:val="44"/>
          <w:highlight w:val="auto"/>
        </w:rPr>
      </w:pPr>
      <w:r>
        <w:rPr>
          <w:rFonts w:ascii="方正小标宋简体" w:eastAsia="方正小标宋简体" w:hint="eastAsia"/>
          <w:sz w:val="44"/>
          <w:szCs w:val="44"/>
          <w:highlight w:val="auto"/>
        </w:rPr>
        <w:t>第三部分 202</w:t>
      </w:r>
      <w:r>
        <w:rPr>
          <w:rFonts w:ascii="方正小标宋简体" w:eastAsia="方正小标宋简体" w:hint="eastAsia"/>
          <w:sz w:val="44"/>
          <w:szCs w:val="44"/>
          <w:lang w:val="en-US" w:eastAsia="zh-CN"/>
          <w:highlight w:val="auto"/>
        </w:rPr>
        <w:t>4</w:t>
      </w:r>
      <w:r>
        <w:rPr>
          <w:rFonts w:ascii="方正小标宋简体" w:eastAsia="方正小标宋简体" w:hint="eastAsia"/>
          <w:sz w:val="44"/>
          <w:szCs w:val="44"/>
          <w:highlight w:val="auto"/>
        </w:rPr>
        <w:t>年度</w:t>
      </w:r>
      <w:r>
        <w:rPr>
          <w:rFonts w:ascii="方正小标宋简体" w:eastAsia="方正小标宋简体" w:hint="eastAsia"/>
          <w:sz w:val="44"/>
          <w:szCs w:val="44"/>
          <w:lang w:eastAsia="zh-CN"/>
          <w:highlight w:val="auto"/>
        </w:rPr>
        <w:t>单位</w:t>
      </w:r>
      <w:r>
        <w:rPr>
          <w:rFonts w:ascii="方正小标宋简体" w:eastAsia="方正小标宋简体" w:hint="eastAsia"/>
          <w:sz w:val="44"/>
          <w:szCs w:val="44"/>
          <w:highlight w:val="auto"/>
        </w:rPr>
        <w:t>决算情况说明</w:t>
      </w:r>
    </w:p>
    <w:p>
      <w:pPr>
        <w:rPr>
          <w:rFonts w:ascii="宋体" w:eastAsia="仿宋_GB2312" w:hAnsi="宋体" w:hint="eastAsia"/>
          <w:sz w:val="32"/>
          <w:highlight w:val="auto"/>
        </w:rPr>
      </w:pP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黑体" w:eastAsia="黑体" w:hint="eastAsia"/>
          <w:sz w:val="32"/>
          <w:highlight w:val="auto"/>
        </w:rPr>
      </w:pPr>
      <w:r>
        <w:rPr>
          <w:rFonts w:ascii="黑体" w:eastAsia="黑体" w:hint="eastAsia"/>
          <w:sz w:val="32"/>
          <w:highlight w:val="auto"/>
        </w:rPr>
        <w:t>一、</w:t>
      </w:r>
      <w:r>
        <w:rPr>
          <w:rFonts w:ascii="黑体" w:eastAsia="黑体" w:hint="eastAsia"/>
          <w:sz w:val="32"/>
          <w:szCs w:val="30"/>
          <w:highlight w:val="auto"/>
        </w:rPr>
        <w:t>收入支出决算总体情况说明</w:t>
      </w:r>
    </w:p>
    <w:p>
      <w:pPr>
        <w:ind w:firstLineChars="200" w:firstLine="640"/>
        <w:rPr>
          <w:rFonts w:ascii="宋体" w:eastAsia="仿宋_GB2312" w:cs="仿宋_GB2312" w:hAnsi="宋体" w:hint="eastAsia"/>
          <w:sz w:val="32"/>
          <w:szCs w:val="30"/>
          <w:highlight w:val="auto"/>
        </w:rPr>
      </w:pPr>
      <w:r>
        <w:rPr>
          <w:rFonts w:ascii="宋体" w:eastAsia="仿宋_GB2312" w:cs="仿宋_GB2312" w:hAnsi="宋体" w:hint="eastAsia"/>
          <w:sz w:val="32"/>
          <w:highlight w:val="auto"/>
        </w:rPr>
        <w:t>202</w:t>
      </w:r>
      <w:r>
        <w:rPr>
          <w:rFonts w:ascii="宋体" w:eastAsia="仿宋_GB2312" w:cs="仿宋_GB2312" w:hAnsi="宋体" w:hint="eastAsia"/>
          <w:sz w:val="32"/>
          <w:lang w:val="en-US" w:eastAsia="zh-CN"/>
          <w:highlight w:val="auto"/>
        </w:rPr>
        <w:t>4</w:t>
      </w:r>
      <w:r>
        <w:rPr>
          <w:rFonts w:ascii="宋体" w:eastAsia="仿宋_GB2312" w:cs="仿宋_GB2312" w:hAnsi="宋体" w:hint="eastAsia"/>
          <w:sz w:val="32"/>
          <w:highlight w:val="auto"/>
        </w:rPr>
        <w:t>年度收、支总计均为</w:t>
      </w:r>
      <w:r>
        <w:rPr>
          <w:rFonts w:ascii="宋体" w:eastAsia="仿宋_GB2312" w:cs="仿宋_GB2312" w:hAnsi="宋体" w:hint="eastAsia"/>
          <w:sz w:val="32"/>
          <w:szCs w:val="30"/>
          <w:lang w:val="en-US" w:eastAsia="zh-CN"/>
          <w:highlight w:val="auto"/>
        </w:rPr>
        <w:t>99.85</w:t>
      </w:r>
      <w:r>
        <w:rPr>
          <w:rFonts w:ascii="宋体" w:eastAsia="仿宋_GB2312" w:cs="仿宋_GB2312" w:hAnsi="宋体" w:hint="eastAsia"/>
          <w:sz w:val="32"/>
          <w:szCs w:val="30"/>
          <w:highlight w:val="auto"/>
        </w:rPr>
        <w:t>万元。与202</w:t>
      </w:r>
      <w:r>
        <w:rPr>
          <w:rFonts w:ascii="宋体" w:eastAsia="仿宋_GB2312" w:cs="仿宋_GB2312" w:hAnsi="宋体" w:hint="eastAsia"/>
          <w:sz w:val="32"/>
          <w:szCs w:val="30"/>
          <w:lang w:val="en-US" w:eastAsia="zh-CN"/>
          <w:highlight w:val="auto"/>
        </w:rPr>
        <w:t>3</w:t>
      </w:r>
      <w:r>
        <w:rPr>
          <w:rFonts w:ascii="宋体" w:eastAsia="仿宋_GB2312" w:cs="仿宋_GB2312" w:hAnsi="宋体" w:hint="eastAsia"/>
          <w:sz w:val="32"/>
          <w:szCs w:val="30"/>
          <w:highlight w:val="auto"/>
        </w:rPr>
        <w:t>年度相比，收、支总计各减少</w:t>
      </w:r>
      <w:r>
        <w:rPr>
          <w:rFonts w:ascii="宋体" w:eastAsia="仿宋_GB2312" w:cs="仿宋_GB2312" w:hAnsi="宋体" w:hint="eastAsia"/>
          <w:sz w:val="32"/>
          <w:szCs w:val="30"/>
          <w:lang w:val="en-US" w:eastAsia="zh-CN"/>
          <w:highlight w:val="auto"/>
        </w:rPr>
        <w:t>23.36</w:t>
      </w:r>
      <w:r>
        <w:rPr>
          <w:rFonts w:ascii="宋体" w:eastAsia="仿宋_GB2312" w:cs="仿宋_GB2312" w:hAnsi="宋体" w:hint="eastAsia"/>
          <w:sz w:val="32"/>
          <w:szCs w:val="30"/>
          <w:highlight w:val="auto"/>
        </w:rPr>
        <w:t>万元，下降</w:t>
      </w:r>
      <w:r>
        <w:rPr>
          <w:rFonts w:ascii="宋体" w:eastAsia="仿宋_GB2312" w:cs="仿宋_GB2312" w:hAnsi="宋体" w:hint="eastAsia"/>
          <w:sz w:val="32"/>
          <w:szCs w:val="30"/>
          <w:lang w:val="en-US" w:eastAsia="zh-CN"/>
          <w:highlight w:val="auto"/>
        </w:rPr>
        <w:t>19</w:t>
      </w:r>
      <w:r>
        <w:rPr>
          <w:rFonts w:ascii="宋体" w:eastAsia="仿宋_GB2312" w:cs="仿宋_GB2312" w:hAnsi="宋体" w:hint="eastAsia"/>
          <w:sz w:val="32"/>
          <w:szCs w:val="30"/>
          <w:highlight w:val="auto"/>
        </w:rPr>
        <w:t>%。主要原因：我单位认真贯彻落实中央八项规定和省财政厅“过紧日子”有关要求，厉行节约，压减相关经费。</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黑体" w:eastAsia="黑体" w:hint="eastAsia"/>
          <w:sz w:val="32"/>
          <w:highlight w:val="auto"/>
        </w:rPr>
      </w:pPr>
      <w:r>
        <w:rPr>
          <w:rFonts w:ascii="黑体" w:eastAsia="黑体" w:hint="eastAsia"/>
          <w:sz w:val="32"/>
          <w:highlight w:val="auto"/>
        </w:rPr>
        <w:t>二、</w:t>
      </w:r>
      <w:r>
        <w:rPr>
          <w:rFonts w:ascii="黑体" w:eastAsia="黑体" w:hint="eastAsia"/>
          <w:sz w:val="32"/>
          <w:szCs w:val="30"/>
          <w:highlight w:val="auto"/>
        </w:rPr>
        <w:t>收入决算情况说明</w:t>
      </w:r>
    </w:p>
    <w:p>
      <w:pPr>
        <w:ind w:firstLineChars="200" w:firstLine="640"/>
        <w:rPr>
          <w:rFonts w:ascii="宋体" w:eastAsia="仿宋_GB2312" w:cs="仿宋_GB2312" w:hAnsi="宋体" w:hint="eastAsia"/>
          <w:sz w:val="32"/>
          <w:highlight w:val="auto"/>
        </w:rPr>
      </w:pPr>
      <w:r>
        <w:rPr>
          <w:rFonts w:ascii="宋体" w:eastAsia="仿宋_GB2312" w:cs="仿宋_GB2312" w:hAnsi="宋体" w:hint="eastAsia"/>
          <w:sz w:val="32"/>
          <w:highlight w:val="auto"/>
        </w:rPr>
        <w:t>本年收入合计</w:t>
      </w:r>
      <w:r>
        <w:rPr>
          <w:rFonts w:ascii="宋体" w:eastAsia="仿宋_GB2312" w:cs="仿宋_GB2312" w:hAnsi="宋体" w:hint="eastAsia"/>
          <w:sz w:val="32"/>
          <w:lang w:val="en-US" w:eastAsia="zh-CN"/>
          <w:highlight w:val="auto"/>
        </w:rPr>
        <w:t>99.04</w:t>
      </w:r>
      <w:r>
        <w:rPr>
          <w:rFonts w:ascii="宋体" w:eastAsia="仿宋_GB2312" w:cs="仿宋_GB2312" w:hAnsi="宋体" w:hint="eastAsia"/>
          <w:sz w:val="32"/>
          <w:highlight w:val="auto"/>
        </w:rPr>
        <w:t>万元，其中：财政拨款收入</w:t>
      </w:r>
      <w:r>
        <w:rPr>
          <w:rFonts w:ascii="宋体" w:eastAsia="仿宋_GB2312" w:cs="仿宋_GB2312" w:hAnsi="宋体" w:hint="eastAsia"/>
          <w:sz w:val="32"/>
          <w:lang w:val="en-US" w:eastAsia="zh-CN"/>
          <w:highlight w:val="auto"/>
        </w:rPr>
        <w:t>99.04</w:t>
      </w:r>
      <w:r>
        <w:rPr>
          <w:rFonts w:ascii="宋体" w:eastAsia="仿宋_GB2312" w:cs="仿宋_GB2312" w:hAnsi="宋体" w:hint="eastAsia"/>
          <w:sz w:val="32"/>
          <w:highlight w:val="auto"/>
        </w:rPr>
        <w:t>万元，比上年减少</w:t>
      </w:r>
      <w:r>
        <w:rPr>
          <w:rFonts w:ascii="宋体" w:eastAsia="仿宋_GB2312" w:cs="仿宋_GB2312" w:hAnsi="宋体" w:hint="eastAsia"/>
          <w:sz w:val="32"/>
          <w:lang w:val="en-US" w:eastAsia="zh-CN"/>
          <w:highlight w:val="auto"/>
        </w:rPr>
        <w:t>5.16</w:t>
      </w:r>
      <w:r>
        <w:rPr>
          <w:rFonts w:ascii="宋体" w:eastAsia="仿宋_GB2312" w:cs="仿宋_GB2312" w:hAnsi="宋体" w:hint="eastAsia"/>
          <w:sz w:val="32"/>
          <w:highlight w:val="auto"/>
        </w:rPr>
        <w:t>万元，下降</w:t>
      </w:r>
      <w:r>
        <w:rPr>
          <w:rFonts w:ascii="宋体" w:eastAsia="仿宋_GB2312" w:cs="仿宋_GB2312" w:hAnsi="宋体" w:hint="eastAsia"/>
          <w:sz w:val="32"/>
          <w:lang w:val="en-US" w:eastAsia="zh-CN"/>
          <w:highlight w:val="auto"/>
        </w:rPr>
        <w:t>5</w:t>
      </w:r>
      <w:r>
        <w:rPr>
          <w:rFonts w:ascii="宋体" w:eastAsia="仿宋_GB2312" w:cs="仿宋_GB2312" w:hAnsi="宋体" w:hint="eastAsia"/>
          <w:sz w:val="32"/>
          <w:highlight w:val="auto"/>
        </w:rPr>
        <w:t>%，主要是我单位认真贯彻落实中央八项规定和省财政厅“过紧日子”有关要求，厉行节约，压减相关经费；上级补助收入</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val="en-US" w:eastAsia="zh-CN"/>
          <w:highlight w:val="auto"/>
        </w:rPr>
        <w:t>与</w:t>
      </w:r>
      <w:r>
        <w:rPr>
          <w:rFonts w:ascii="宋体" w:eastAsia="仿宋_GB2312" w:cs="仿宋_GB2312" w:hAnsi="宋体" w:hint="eastAsia"/>
          <w:sz w:val="32"/>
          <w:highlight w:val="auto"/>
        </w:rPr>
        <w:t>上年</w:t>
      </w:r>
      <w:r>
        <w:rPr>
          <w:rFonts w:ascii="宋体" w:eastAsia="仿宋_GB2312" w:cs="仿宋_GB2312" w:hAnsi="宋体" w:hint="eastAsia"/>
          <w:sz w:val="32"/>
          <w:lang w:eastAsia="zh-CN"/>
          <w:highlight w:val="auto"/>
        </w:rPr>
        <w:t>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w:t>
      </w:r>
      <w:r>
        <w:rPr>
          <w:rFonts w:ascii="宋体" w:eastAsia="仿宋_GB2312" w:cs="仿宋_GB2312" w:hAnsi="宋体" w:hint="eastAsia"/>
          <w:sz w:val="32"/>
          <w:highlight w:val="auto"/>
        </w:rPr>
        <w:t>上级补助收入；事业收入</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val="en-US" w:eastAsia="zh-CN"/>
          <w:highlight w:val="auto"/>
        </w:rPr>
        <w:t>与</w:t>
      </w:r>
      <w:r>
        <w:rPr>
          <w:rFonts w:ascii="宋体" w:eastAsia="仿宋_GB2312" w:cs="仿宋_GB2312" w:hAnsi="宋体" w:hint="eastAsia"/>
          <w:sz w:val="32"/>
          <w:highlight w:val="auto"/>
        </w:rPr>
        <w:t>上年</w:t>
      </w:r>
      <w:r>
        <w:rPr>
          <w:rFonts w:ascii="宋体" w:eastAsia="仿宋_GB2312" w:cs="仿宋_GB2312" w:hAnsi="宋体" w:hint="eastAsia"/>
          <w:sz w:val="32"/>
          <w:lang w:eastAsia="zh-CN"/>
          <w:highlight w:val="auto"/>
        </w:rPr>
        <w:t>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我单位无事业收入</w:t>
      </w:r>
      <w:r>
        <w:rPr>
          <w:rFonts w:ascii="宋体" w:eastAsia="仿宋_GB2312" w:cs="仿宋_GB2312" w:hAnsi="宋体" w:hint="eastAsia"/>
          <w:sz w:val="32"/>
          <w:highlight w:val="auto"/>
        </w:rPr>
        <w:t>；经营收入</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val="en-US" w:eastAsia="zh-CN"/>
          <w:highlight w:val="auto"/>
        </w:rPr>
        <w:t>与</w:t>
      </w:r>
      <w:r>
        <w:rPr>
          <w:rFonts w:ascii="宋体" w:eastAsia="仿宋_GB2312" w:cs="仿宋_GB2312" w:hAnsi="宋体" w:hint="eastAsia"/>
          <w:sz w:val="32"/>
          <w:highlight w:val="auto"/>
        </w:rPr>
        <w:t>上年</w:t>
      </w:r>
      <w:r>
        <w:rPr>
          <w:rFonts w:ascii="宋体" w:eastAsia="仿宋_GB2312" w:cs="仿宋_GB2312" w:hAnsi="宋体" w:hint="eastAsia"/>
          <w:sz w:val="32"/>
          <w:lang w:eastAsia="zh-CN"/>
          <w:highlight w:val="auto"/>
        </w:rPr>
        <w:t>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我单位无经营收入</w:t>
      </w:r>
      <w:r>
        <w:rPr>
          <w:rFonts w:ascii="宋体" w:eastAsia="仿宋_GB2312" w:cs="仿宋_GB2312" w:hAnsi="宋体" w:hint="eastAsia"/>
          <w:sz w:val="32"/>
          <w:highlight w:val="auto"/>
        </w:rPr>
        <w:t>；附属单位上缴收入</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val="en-US" w:eastAsia="zh-CN"/>
          <w:highlight w:val="auto"/>
        </w:rPr>
        <w:t>与</w:t>
      </w:r>
      <w:r>
        <w:rPr>
          <w:rFonts w:ascii="宋体" w:eastAsia="仿宋_GB2312" w:cs="仿宋_GB2312" w:hAnsi="宋体" w:hint="eastAsia"/>
          <w:sz w:val="32"/>
          <w:highlight w:val="auto"/>
        </w:rPr>
        <w:t>上年</w:t>
      </w:r>
      <w:r>
        <w:rPr>
          <w:rFonts w:ascii="宋体" w:eastAsia="仿宋_GB2312" w:cs="仿宋_GB2312" w:hAnsi="宋体" w:hint="eastAsia"/>
          <w:sz w:val="32"/>
          <w:lang w:eastAsia="zh-CN"/>
          <w:highlight w:val="auto"/>
        </w:rPr>
        <w:t>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我单位无附属单位上缴收入；</w:t>
      </w:r>
      <w:r>
        <w:rPr>
          <w:rFonts w:ascii="宋体" w:eastAsia="仿宋_GB2312" w:cs="仿宋_GB2312" w:hAnsi="宋体" w:hint="eastAsia"/>
          <w:sz w:val="32"/>
          <w:highlight w:val="auto"/>
        </w:rPr>
        <w:t>其他收入</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万元，比上年减少</w:t>
      </w:r>
      <w:r>
        <w:rPr>
          <w:rFonts w:ascii="宋体" w:eastAsia="仿宋_GB2312" w:cs="仿宋_GB2312" w:hAnsi="宋体" w:hint="eastAsia"/>
          <w:sz w:val="32"/>
          <w:lang w:val="en-US" w:eastAsia="zh-CN"/>
          <w:highlight w:val="auto"/>
        </w:rPr>
        <w:t>19.01</w:t>
      </w:r>
      <w:r>
        <w:rPr>
          <w:rFonts w:ascii="宋体" w:eastAsia="仿宋_GB2312" w:cs="仿宋_GB2312" w:hAnsi="宋体" w:hint="eastAsia"/>
          <w:sz w:val="32"/>
          <w:highlight w:val="auto"/>
        </w:rPr>
        <w:t>万元，下降</w:t>
      </w:r>
      <w:r>
        <w:rPr>
          <w:rFonts w:ascii="宋体" w:eastAsia="仿宋_GB2312" w:cs="仿宋_GB2312" w:hAnsi="宋体" w:hint="eastAsia"/>
          <w:sz w:val="32"/>
          <w:lang w:val="en-US" w:eastAsia="zh-CN"/>
          <w:highlight w:val="auto"/>
        </w:rPr>
        <w:t>100</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本年度未收到地方财政配套的</w:t>
      </w:r>
      <w:r>
        <w:rPr>
          <w:rFonts w:ascii="宋体" w:eastAsia="仿宋_GB2312" w:cs="仿宋_GB2312" w:hAnsi="宋体" w:hint="eastAsia"/>
          <w:sz w:val="32"/>
          <w:highlight w:val="auto"/>
        </w:rPr>
        <w:t>城乡</w:t>
      </w:r>
      <w:r>
        <w:rPr>
          <w:rFonts w:ascii="宋体" w:eastAsia="仿宋_GB2312" w:cs="仿宋_GB2312" w:hAnsi="宋体" w:hint="eastAsia"/>
          <w:sz w:val="32"/>
          <w:lang w:eastAsia="zh-CN"/>
          <w:highlight w:val="auto"/>
        </w:rPr>
        <w:t>住户调查</w:t>
      </w:r>
      <w:r>
        <w:rPr>
          <w:rFonts w:ascii="宋体" w:eastAsia="仿宋_GB2312" w:cs="仿宋_GB2312" w:hAnsi="宋体" w:hint="eastAsia"/>
          <w:sz w:val="32"/>
          <w:highlight w:val="auto"/>
        </w:rPr>
        <w:t>及生猪</w:t>
      </w:r>
      <w:r>
        <w:rPr>
          <w:rFonts w:ascii="宋体" w:eastAsia="仿宋_GB2312" w:cs="仿宋_GB2312" w:hAnsi="宋体" w:hint="eastAsia"/>
          <w:sz w:val="32"/>
          <w:lang w:eastAsia="zh-CN"/>
          <w:highlight w:val="auto"/>
        </w:rPr>
        <w:t>调出</w:t>
      </w:r>
      <w:r>
        <w:rPr>
          <w:rFonts w:ascii="宋体" w:eastAsia="仿宋_GB2312" w:cs="仿宋_GB2312" w:hAnsi="宋体" w:hint="eastAsia"/>
          <w:sz w:val="32"/>
          <w:highlight w:val="auto"/>
        </w:rPr>
        <w:t>大县调查经费。</w:t>
      </w:r>
    </w:p>
    <w:p>
      <w:pPr>
        <w:rPr>
          <w:rFonts w:ascii="黑体" w:eastAsia="黑体" w:hint="eastAsia"/>
          <w:sz w:val="32"/>
          <w:highlight w:val="auto"/>
        </w:rPr>
      </w:pPr>
      <w:r>
        <w:rPr>
          <w:rFonts w:ascii="黑体" w:eastAsia="黑体" w:hint="eastAsia"/>
          <w:sz w:val="32"/>
          <w:highlight w:val="auto"/>
        </w:rPr>
        <w:t xml:space="preserve">    三、</w:t>
      </w:r>
      <w:r>
        <w:rPr>
          <w:rFonts w:ascii="黑体" w:eastAsia="黑体" w:hint="eastAsia"/>
          <w:sz w:val="32"/>
          <w:szCs w:val="30"/>
          <w:highlight w:val="auto"/>
        </w:rPr>
        <w:t>支出决算情况说明</w:t>
      </w:r>
    </w:p>
    <w:p>
      <w:pPr>
        <w:ind w:firstLineChars="200" w:firstLine="640"/>
        <w:rPr>
          <w:rFonts w:ascii="宋体" w:eastAsia="仿宋_GB2312" w:cs="仿宋_GB2312" w:hAnsi="宋体" w:hint="eastAsia"/>
          <w:sz w:val="32"/>
          <w:highlight w:val="auto"/>
        </w:rPr>
      </w:pPr>
      <w:r>
        <w:rPr>
          <w:rFonts w:ascii="宋体" w:eastAsia="仿宋_GB2312" w:cs="仿宋_GB2312" w:hAnsi="宋体" w:hint="eastAsia"/>
          <w:sz w:val="32"/>
          <w:highlight w:val="auto"/>
        </w:rPr>
        <w:t>本年支出合计</w:t>
      </w:r>
      <w:r>
        <w:rPr>
          <w:rFonts w:ascii="宋体" w:eastAsia="仿宋_GB2312" w:cs="仿宋_GB2312" w:hAnsi="宋体" w:hint="eastAsia"/>
          <w:sz w:val="32"/>
          <w:lang w:val="en-US" w:eastAsia="zh-CN"/>
          <w:highlight w:val="auto"/>
        </w:rPr>
        <w:t>99.85</w:t>
      </w:r>
      <w:r>
        <w:rPr>
          <w:rFonts w:ascii="宋体" w:eastAsia="仿宋_GB2312" w:cs="仿宋_GB2312" w:hAnsi="宋体" w:hint="eastAsia"/>
          <w:sz w:val="32"/>
          <w:highlight w:val="auto"/>
        </w:rPr>
        <w:t>万元，其中：基本支出</w:t>
      </w:r>
      <w:r>
        <w:rPr>
          <w:rFonts w:ascii="宋体" w:eastAsia="仿宋_GB2312" w:cs="仿宋_GB2312" w:hAnsi="宋体" w:hint="eastAsia"/>
          <w:sz w:val="32"/>
          <w:lang w:val="en-US" w:eastAsia="zh-CN"/>
          <w:highlight w:val="auto"/>
        </w:rPr>
        <w:t>77.05</w:t>
      </w:r>
      <w:r>
        <w:rPr>
          <w:rFonts w:ascii="宋体" w:eastAsia="仿宋_GB2312" w:cs="仿宋_GB2312" w:hAnsi="宋体" w:hint="eastAsia"/>
          <w:sz w:val="32"/>
          <w:highlight w:val="auto"/>
        </w:rPr>
        <w:t>万元，比上年减少</w:t>
      </w:r>
      <w:r>
        <w:rPr>
          <w:rFonts w:ascii="宋体" w:eastAsia="仿宋_GB2312" w:cs="仿宋_GB2312" w:hAnsi="宋体" w:hint="eastAsia"/>
          <w:sz w:val="32"/>
          <w:lang w:val="en-US" w:eastAsia="zh-CN"/>
          <w:highlight w:val="auto"/>
        </w:rPr>
        <w:t>6.16</w:t>
      </w:r>
      <w:r>
        <w:rPr>
          <w:rFonts w:ascii="宋体" w:eastAsia="仿宋_GB2312" w:cs="仿宋_GB2312" w:hAnsi="宋体" w:hint="eastAsia"/>
          <w:sz w:val="32"/>
          <w:highlight w:val="auto"/>
        </w:rPr>
        <w:t>万元，下降</w:t>
      </w:r>
      <w:r>
        <w:rPr>
          <w:rFonts w:ascii="宋体" w:eastAsia="仿宋_GB2312" w:cs="仿宋_GB2312" w:hAnsi="宋体" w:hint="eastAsia"/>
          <w:sz w:val="32"/>
          <w:lang w:val="en-US" w:eastAsia="zh-CN"/>
          <w:highlight w:val="auto"/>
        </w:rPr>
        <w:t>7.4</w:t>
      </w:r>
      <w:r>
        <w:rPr>
          <w:rFonts w:ascii="宋体" w:eastAsia="仿宋_GB2312" w:cs="仿宋_GB2312" w:hAnsi="宋体" w:hint="eastAsia"/>
          <w:sz w:val="32"/>
          <w:highlight w:val="auto"/>
        </w:rPr>
        <w:t>%，主要是本单位为认真贯彻中央八项规定精神和省财政厅“过紧日子”有关要求，严格管理机关运行经费支出，</w:t>
      </w:r>
      <w:r>
        <w:rPr>
          <w:rFonts w:ascii="宋体" w:eastAsia="仿宋_GB2312" w:cs="仿宋_GB2312" w:hAnsi="宋体" w:hint="eastAsia"/>
          <w:sz w:val="32"/>
          <w:lang w:val="en-US" w:eastAsia="zh-CN"/>
          <w:highlight w:val="auto"/>
        </w:rPr>
        <w:t>2024</w:t>
      </w:r>
      <w:r>
        <w:rPr>
          <w:rFonts w:ascii="宋体" w:eastAsia="仿宋_GB2312" w:cs="仿宋_GB2312" w:hAnsi="宋体" w:hint="eastAsia"/>
          <w:sz w:val="32"/>
          <w:highlight w:val="auto"/>
        </w:rPr>
        <w:t>年度我单位公用经费财政拨款预算降低，日常公用经费支出减少；项目支出</w:t>
      </w:r>
      <w:r>
        <w:rPr>
          <w:rFonts w:ascii="宋体" w:eastAsia="仿宋_GB2312" w:cs="仿宋_GB2312" w:hAnsi="宋体" w:hint="eastAsia"/>
          <w:sz w:val="32"/>
          <w:lang w:val="en-US" w:eastAsia="zh-CN"/>
          <w:highlight w:val="auto"/>
        </w:rPr>
        <w:t>22.79</w:t>
      </w:r>
      <w:r>
        <w:rPr>
          <w:rFonts w:ascii="宋体" w:eastAsia="仿宋_GB2312" w:cs="仿宋_GB2312" w:hAnsi="宋体" w:hint="eastAsia"/>
          <w:sz w:val="32"/>
          <w:highlight w:val="auto"/>
        </w:rPr>
        <w:t>万元，比上年减少</w:t>
      </w:r>
      <w:r>
        <w:rPr>
          <w:rFonts w:ascii="宋体" w:eastAsia="仿宋_GB2312" w:cs="仿宋_GB2312" w:hAnsi="宋体" w:hint="eastAsia"/>
          <w:sz w:val="32"/>
          <w:lang w:val="en-US" w:eastAsia="zh-CN"/>
          <w:highlight w:val="auto"/>
        </w:rPr>
        <w:t>16.4</w:t>
      </w:r>
      <w:r>
        <w:rPr>
          <w:rFonts w:ascii="宋体" w:eastAsia="仿宋_GB2312" w:cs="仿宋_GB2312" w:hAnsi="宋体" w:hint="eastAsia"/>
          <w:sz w:val="32"/>
          <w:highlight w:val="auto"/>
        </w:rPr>
        <w:t>万元，下降</w:t>
      </w:r>
      <w:r>
        <w:rPr>
          <w:rFonts w:ascii="宋体" w:eastAsia="仿宋_GB2312" w:cs="仿宋_GB2312" w:hAnsi="宋体" w:hint="eastAsia"/>
          <w:sz w:val="32"/>
          <w:lang w:val="en-US" w:eastAsia="zh-CN"/>
          <w:highlight w:val="auto"/>
        </w:rPr>
        <w:t>41.9</w:t>
      </w:r>
      <w:r>
        <w:rPr>
          <w:rFonts w:ascii="宋体" w:eastAsia="仿宋_GB2312" w:cs="仿宋_GB2312" w:hAnsi="宋体" w:hint="eastAsia"/>
          <w:sz w:val="32"/>
          <w:highlight w:val="auto"/>
        </w:rPr>
        <w:t>%，主要是本年度未收到地方财政配套的城乡</w:t>
      </w:r>
      <w:r>
        <w:rPr>
          <w:rFonts w:ascii="宋体" w:eastAsia="仿宋_GB2312" w:cs="仿宋_GB2312" w:hAnsi="宋体" w:hint="eastAsia"/>
          <w:sz w:val="32"/>
          <w:lang w:eastAsia="zh-CN"/>
          <w:highlight w:val="auto"/>
        </w:rPr>
        <w:t>住户调查</w:t>
      </w:r>
      <w:r>
        <w:rPr>
          <w:rFonts w:ascii="宋体" w:eastAsia="仿宋_GB2312" w:cs="仿宋_GB2312" w:hAnsi="宋体" w:hint="eastAsia"/>
          <w:sz w:val="32"/>
          <w:highlight w:val="auto"/>
        </w:rPr>
        <w:t>及生猪</w:t>
      </w:r>
      <w:r>
        <w:rPr>
          <w:rFonts w:ascii="宋体" w:eastAsia="仿宋_GB2312" w:cs="仿宋_GB2312" w:hAnsi="宋体" w:hint="eastAsia"/>
          <w:sz w:val="32"/>
          <w:lang w:eastAsia="zh-CN"/>
          <w:highlight w:val="auto"/>
        </w:rPr>
        <w:t>调出</w:t>
      </w:r>
      <w:r>
        <w:rPr>
          <w:rFonts w:ascii="宋体" w:eastAsia="仿宋_GB2312" w:cs="仿宋_GB2312" w:hAnsi="宋体" w:hint="eastAsia"/>
          <w:sz w:val="32"/>
          <w:highlight w:val="auto"/>
        </w:rPr>
        <w:t>大县调查经费</w:t>
      </w:r>
      <w:r>
        <w:rPr>
          <w:rFonts w:ascii="宋体" w:eastAsia="仿宋_GB2312" w:cs="仿宋_GB2312" w:hAnsi="宋体" w:hint="eastAsia"/>
          <w:sz w:val="32"/>
          <w:lang w:eastAsia="zh-CN"/>
          <w:highlight w:val="auto"/>
        </w:rPr>
        <w:t>；</w:t>
      </w:r>
      <w:r>
        <w:rPr>
          <w:rFonts w:ascii="宋体" w:eastAsia="仿宋_GB2312" w:cs="仿宋_GB2312" w:hAnsi="宋体" w:hint="eastAsia"/>
          <w:sz w:val="32"/>
          <w:highlight w:val="auto"/>
        </w:rPr>
        <w:t>上缴上级支出</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eastAsia="zh-CN"/>
          <w:highlight w:val="auto"/>
        </w:rPr>
        <w:t>与上年持平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w:t>
      </w:r>
      <w:r>
        <w:rPr>
          <w:rFonts w:ascii="宋体" w:eastAsia="仿宋_GB2312" w:cs="仿宋_GB2312" w:hAnsi="宋体" w:hint="eastAsia"/>
          <w:sz w:val="32"/>
          <w:highlight w:val="auto"/>
        </w:rPr>
        <w:t>上缴上级支出；经营支出</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eastAsia="zh-CN"/>
          <w:highlight w:val="auto"/>
        </w:rPr>
        <w:t>与上年持平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我单位无经营支出</w:t>
      </w:r>
      <w:r>
        <w:rPr>
          <w:rFonts w:ascii="宋体" w:eastAsia="仿宋_GB2312" w:cs="仿宋_GB2312" w:hAnsi="宋体" w:hint="eastAsia"/>
          <w:sz w:val="32"/>
          <w:highlight w:val="auto"/>
        </w:rPr>
        <w:t>；对附属单位补助支出</w:t>
      </w:r>
      <w:r>
        <w:rPr>
          <w:rFonts w:ascii="宋体" w:eastAsia="仿宋_GB2312" w:cs="仿宋_GB2312" w:hAnsi="宋体" w:hint="eastAsia"/>
          <w:sz w:val="32"/>
          <w:lang w:val="en-US" w:eastAsia="zh-CN"/>
          <w:highlight w:val="auto"/>
        </w:rPr>
        <w:t>0</w:t>
      </w:r>
      <w:r>
        <w:rPr>
          <w:rFonts w:ascii="宋体" w:eastAsia="仿宋_GB2312" w:cs="仿宋_GB2312" w:hAnsi="宋体" w:hint="eastAsia"/>
          <w:sz w:val="32"/>
          <w:highlight w:val="auto"/>
        </w:rPr>
        <w:t>万元，</w:t>
      </w:r>
      <w:r>
        <w:rPr>
          <w:rFonts w:ascii="宋体" w:eastAsia="仿宋_GB2312" w:cs="仿宋_GB2312" w:hAnsi="宋体" w:hint="eastAsia"/>
          <w:sz w:val="32"/>
          <w:lang w:eastAsia="zh-CN"/>
          <w:highlight w:val="auto"/>
        </w:rPr>
        <w:t>与上年持平</w:t>
      </w:r>
      <w:r>
        <w:rPr>
          <w:rFonts w:ascii="宋体" w:eastAsia="仿宋_GB2312" w:cs="仿宋_GB2312" w:hAnsi="宋体" w:hint="eastAsia"/>
          <w:sz w:val="32"/>
          <w:highlight w:val="auto"/>
        </w:rPr>
        <w:t>，主要是</w:t>
      </w:r>
      <w:r>
        <w:rPr>
          <w:rFonts w:ascii="宋体" w:eastAsia="仿宋_GB2312" w:cs="仿宋_GB2312" w:hAnsi="宋体" w:hint="eastAsia"/>
          <w:sz w:val="32"/>
          <w:lang w:eastAsia="zh-CN"/>
          <w:highlight w:val="auto"/>
        </w:rPr>
        <w:t>我单位无对</w:t>
      </w:r>
      <w:r>
        <w:rPr>
          <w:rFonts w:ascii="宋体" w:eastAsia="仿宋_GB2312" w:cs="仿宋_GB2312" w:hAnsi="宋体" w:hint="eastAsia"/>
          <w:sz w:val="32"/>
          <w:highlight w:val="auto"/>
        </w:rPr>
        <w:t>附属单位补助支出。</w:t>
      </w:r>
    </w:p>
    <w:p>
      <w:pPr>
        <w:rPr>
          <w:rFonts w:ascii="黑体" w:eastAsia="黑体" w:hint="eastAsia"/>
          <w:sz w:val="32"/>
          <w:highlight w:val="auto"/>
        </w:rPr>
      </w:pPr>
      <w:r>
        <w:rPr>
          <w:rFonts w:ascii="宋体" w:eastAsia="仿宋_GB2312" w:hAnsi="宋体" w:hint="eastAsia"/>
          <w:sz w:val="32"/>
          <w:highlight w:val="auto"/>
        </w:rPr>
        <w:t xml:space="preserve">    </w:t>
      </w:r>
      <w:r>
        <w:rPr>
          <w:rFonts w:ascii="黑体" w:eastAsia="黑体" w:hint="eastAsia"/>
          <w:sz w:val="32"/>
          <w:highlight w:val="auto"/>
        </w:rPr>
        <w:t>四、</w:t>
      </w:r>
      <w:r>
        <w:rPr>
          <w:rFonts w:ascii="黑体" w:eastAsia="黑体" w:hint="eastAsia"/>
          <w:sz w:val="32"/>
          <w:szCs w:val="30"/>
          <w:highlight w:val="auto"/>
        </w:rPr>
        <w:t>财政拨款收入支出决算总体情况说明</w:t>
      </w:r>
    </w:p>
    <w:p>
      <w:pPr>
        <w:rPr>
          <w:rFonts w:ascii="宋体" w:eastAsia="仿宋_GB2312" w:cs="仿宋_GB2312" w:hAnsi="宋体" w:hint="eastAsia"/>
          <w:sz w:val="32"/>
          <w:lang w:eastAsia="zh-CN"/>
          <w:highlight w:val="auto"/>
        </w:rPr>
      </w:pPr>
      <w:r>
        <w:rPr>
          <w:rFonts w:ascii="宋体" w:eastAsia="仿宋_GB2312" w:hAnsi="宋体" w:hint="eastAsia"/>
          <w:sz w:val="32"/>
          <w:highlight w:val="auto"/>
        </w:rPr>
        <w:t xml:space="preserve">   </w:t>
      </w:r>
      <w:r>
        <w:rPr>
          <w:rFonts w:ascii="宋体" w:eastAsia="仿宋_GB2312" w:hAnsi="宋体"/>
          <w:sz w:val="32"/>
          <w:highlight w:val="auto"/>
        </w:rPr>
        <w:t xml:space="preserve"> </w:t>
      </w:r>
      <w:r>
        <w:rPr>
          <w:rFonts w:ascii="宋体" w:eastAsia="仿宋_GB2312" w:cs="仿宋_GB2312" w:hAnsi="宋体" w:hint="eastAsia"/>
          <w:sz w:val="32"/>
          <w:highlight w:val="auto"/>
        </w:rPr>
        <w:t>202</w:t>
      </w:r>
      <w:r>
        <w:rPr>
          <w:rFonts w:ascii="宋体" w:eastAsia="仿宋_GB2312" w:cs="仿宋_GB2312" w:hAnsi="宋体" w:hint="eastAsia"/>
          <w:sz w:val="32"/>
          <w:lang w:val="en-US" w:eastAsia="zh-CN"/>
          <w:highlight w:val="auto"/>
        </w:rPr>
        <w:t>4</w:t>
      </w:r>
      <w:r>
        <w:rPr>
          <w:rFonts w:ascii="宋体" w:eastAsia="仿宋_GB2312" w:cs="仿宋_GB2312" w:hAnsi="宋体" w:hint="eastAsia"/>
          <w:sz w:val="32"/>
          <w:highlight w:val="auto"/>
        </w:rPr>
        <w:t>年度财政拨款收、支总计均为</w:t>
      </w:r>
      <w:r>
        <w:rPr>
          <w:rFonts w:ascii="宋体" w:eastAsia="仿宋_GB2312" w:cs="仿宋_GB2312" w:hAnsi="宋体" w:hint="eastAsia"/>
          <w:sz w:val="32"/>
          <w:lang w:val="en-US" w:eastAsia="zh-CN"/>
          <w:highlight w:val="auto"/>
        </w:rPr>
        <w:t>99.04</w:t>
      </w:r>
      <w:r>
        <w:rPr>
          <w:rFonts w:ascii="宋体" w:eastAsia="仿宋_GB2312" w:cs="仿宋_GB2312" w:hAnsi="宋体" w:hint="eastAsia"/>
          <w:sz w:val="32"/>
          <w:highlight w:val="auto"/>
        </w:rPr>
        <w:t>万元，与202</w:t>
      </w:r>
      <w:r>
        <w:rPr>
          <w:rFonts w:ascii="宋体" w:eastAsia="仿宋_GB2312" w:cs="仿宋_GB2312" w:hAnsi="宋体" w:hint="eastAsia"/>
          <w:sz w:val="32"/>
          <w:lang w:val="en-US" w:eastAsia="zh-CN"/>
          <w:highlight w:val="auto"/>
        </w:rPr>
        <w:t>3</w:t>
      </w:r>
      <w:r>
        <w:rPr>
          <w:rFonts w:ascii="宋体" w:eastAsia="仿宋_GB2312" w:cs="仿宋_GB2312" w:hAnsi="宋体" w:hint="eastAsia"/>
          <w:sz w:val="32"/>
          <w:highlight w:val="auto"/>
        </w:rPr>
        <w:t>年相比，财政拨款收、支总计各减少</w:t>
      </w:r>
      <w:r>
        <w:rPr>
          <w:rFonts w:ascii="宋体" w:eastAsia="仿宋_GB2312" w:cs="仿宋_GB2312" w:hAnsi="宋体" w:hint="eastAsia"/>
          <w:sz w:val="32"/>
          <w:lang w:val="en-US" w:eastAsia="zh-CN"/>
          <w:highlight w:val="auto"/>
        </w:rPr>
        <w:t>5.16</w:t>
      </w:r>
      <w:r>
        <w:rPr>
          <w:rFonts w:ascii="宋体" w:eastAsia="仿宋_GB2312" w:cs="仿宋_GB2312" w:hAnsi="宋体" w:hint="eastAsia"/>
          <w:sz w:val="32"/>
          <w:highlight w:val="auto"/>
        </w:rPr>
        <w:t>万元，降低</w:t>
      </w:r>
      <w:r>
        <w:rPr>
          <w:rFonts w:ascii="宋体" w:eastAsia="仿宋_GB2312" w:cs="仿宋_GB2312" w:hAnsi="宋体" w:hint="eastAsia"/>
          <w:sz w:val="32"/>
          <w:lang w:val="en-US" w:eastAsia="zh-CN"/>
          <w:highlight w:val="auto"/>
        </w:rPr>
        <w:t>5</w:t>
      </w:r>
      <w:r>
        <w:rPr>
          <w:rFonts w:ascii="宋体" w:eastAsia="仿宋_GB2312" w:cs="仿宋_GB2312" w:hAnsi="宋体" w:hint="eastAsia"/>
          <w:sz w:val="32"/>
          <w:highlight w:val="auto"/>
        </w:rPr>
        <w:t>%。主要原因</w:t>
      </w:r>
      <w:r>
        <w:rPr>
          <w:rFonts w:ascii="宋体" w:eastAsia="仿宋_GB2312" w:cs="仿宋_GB2312" w:hAnsi="宋体" w:hint="eastAsia"/>
          <w:sz w:val="32"/>
          <w:lang w:eastAsia="zh-CN"/>
          <w:highlight w:val="auto"/>
        </w:rPr>
        <w:t>：</w:t>
      </w:r>
      <w:r>
        <w:rPr>
          <w:rFonts w:ascii="宋体" w:eastAsia="仿宋_GB2312" w:cs="仿宋_GB2312" w:hAnsi="宋体" w:hint="eastAsia"/>
          <w:sz w:val="32"/>
          <w:highlight w:val="auto"/>
        </w:rPr>
        <w:t>我单位认真贯彻落实中央八项规定和省财政厅“过紧日子”有关要求，厉行节约，压减相关经费</w:t>
      </w:r>
      <w:r>
        <w:rPr>
          <w:rFonts w:ascii="宋体" w:eastAsia="仿宋_GB2312" w:cs="仿宋_GB2312" w:hAnsi="宋体" w:hint="eastAsia"/>
          <w:sz w:val="32"/>
          <w:lang w:eastAsia="zh-CN"/>
          <w:highlight w:val="auto"/>
        </w:rPr>
        <w:t>。</w:t>
      </w:r>
    </w:p>
    <w:p>
      <w:pPr>
        <w:rPr>
          <w:rFonts w:ascii="黑体" w:eastAsia="黑体" w:hint="eastAsia"/>
          <w:sz w:val="32"/>
          <w:highlight w:val="auto"/>
        </w:rPr>
      </w:pPr>
      <w:r>
        <w:rPr>
          <w:rFonts w:ascii="宋体" w:eastAsia="仿宋_GB2312" w:hAnsi="宋体" w:hint="eastAsia"/>
          <w:sz w:val="32"/>
          <w:highlight w:val="auto"/>
        </w:rPr>
        <w:t xml:space="preserve">    </w:t>
      </w:r>
      <w:r>
        <w:rPr>
          <w:rFonts w:ascii="黑体" w:eastAsia="黑体" w:hint="eastAsia"/>
          <w:sz w:val="32"/>
          <w:highlight w:val="auto"/>
        </w:rPr>
        <w:t>五、</w:t>
      </w:r>
      <w:r>
        <w:rPr>
          <w:rFonts w:ascii="黑体" w:eastAsia="黑体" w:hint="eastAsia"/>
          <w:sz w:val="32"/>
          <w:szCs w:val="30"/>
          <w:highlight w:val="auto"/>
        </w:rPr>
        <w:t>一般公共预算财政拨款支出决算情况说明</w:t>
      </w:r>
    </w:p>
    <w:p>
      <w:pPr>
        <w:ind w:firstLineChars="200" w:firstLine="640"/>
        <w:rPr>
          <w:rFonts w:ascii="宋体" w:eastAsia="仿宋_GB2312" w:hAnsi="宋体" w:hint="eastAsia"/>
          <w:b/>
          <w:bCs/>
          <w:sz w:val="32"/>
          <w:highlight w:val="auto"/>
        </w:rPr>
      </w:pPr>
      <w:r>
        <w:rPr>
          <w:rFonts w:ascii="宋体" w:eastAsia="仿宋_GB2312" w:hAnsi="宋体" w:hint="eastAsia"/>
          <w:b/>
          <w:bCs/>
          <w:sz w:val="32"/>
          <w:highlight w:val="auto"/>
        </w:rPr>
        <w:t>（一）一般公共预算财政拨款支出决算总体情况</w:t>
      </w:r>
    </w:p>
    <w:p>
      <w:pPr>
        <w:ind w:firstLineChars="200" w:firstLine="640"/>
        <w:rPr>
          <w:rFonts w:ascii="宋体" w:eastAsia="仿宋_GB2312" w:hAnsi="宋体" w:hint="eastAsia"/>
          <w:color w:val="FF0000"/>
          <w:sz w:val="32"/>
          <w:szCs w:val="30"/>
          <w:highlight w:val="auto"/>
        </w:rPr>
      </w:pPr>
      <w:r>
        <w:rPr>
          <w:rFonts w:ascii="宋体" w:eastAsia="仿宋_GB2312" w:cs="仿宋_GB2312" w:hAnsi="宋体" w:hint="eastAsia"/>
          <w:sz w:val="32"/>
          <w:highlight w:val="auto"/>
        </w:rPr>
        <w:t>202</w:t>
      </w:r>
      <w:r>
        <w:rPr>
          <w:rFonts w:ascii="宋体" w:eastAsia="仿宋_GB2312" w:cs="仿宋_GB2312" w:hAnsi="宋体" w:hint="eastAsia"/>
          <w:sz w:val="32"/>
          <w:lang w:val="en-US" w:eastAsia="zh-CN"/>
          <w:highlight w:val="auto"/>
        </w:rPr>
        <w:t>4</w:t>
      </w:r>
      <w:r>
        <w:rPr>
          <w:rFonts w:ascii="宋体" w:eastAsia="仿宋_GB2312" w:cs="仿宋_GB2312" w:hAnsi="宋体" w:hint="eastAsia"/>
          <w:sz w:val="32"/>
          <w:highlight w:val="auto"/>
        </w:rPr>
        <w:t>年度一般公共预算财政拨款支出</w:t>
      </w:r>
      <w:r>
        <w:rPr>
          <w:rFonts w:ascii="宋体" w:eastAsia="仿宋_GB2312" w:cs="仿宋_GB2312" w:hAnsi="宋体" w:hint="eastAsia"/>
          <w:sz w:val="32"/>
          <w:lang w:val="en-US" w:eastAsia="zh-CN"/>
          <w:highlight w:val="auto"/>
        </w:rPr>
        <w:t>99.04</w:t>
      </w:r>
      <w:r>
        <w:rPr>
          <w:rFonts w:ascii="宋体" w:eastAsia="仿宋_GB2312" w:cs="仿宋_GB2312" w:hAnsi="宋体" w:hint="eastAsia"/>
          <w:sz w:val="32"/>
          <w:highlight w:val="auto"/>
        </w:rPr>
        <w:t>万元，占本年支出合计的</w:t>
      </w:r>
      <w:r>
        <w:rPr>
          <w:rFonts w:ascii="宋体" w:eastAsia="仿宋_GB2312" w:cs="仿宋_GB2312" w:hAnsi="宋体" w:hint="eastAsia"/>
          <w:sz w:val="32"/>
          <w:lang w:val="en-US" w:eastAsia="zh-CN"/>
          <w:highlight w:val="auto"/>
        </w:rPr>
        <w:t>99.2</w:t>
      </w:r>
      <w:r>
        <w:rPr>
          <w:rFonts w:ascii="宋体" w:eastAsia="仿宋_GB2312" w:cs="仿宋_GB2312" w:hAnsi="宋体" w:hint="eastAsia"/>
          <w:sz w:val="32"/>
          <w:highlight w:val="auto"/>
        </w:rPr>
        <w:t>%。与202</w:t>
      </w:r>
      <w:r>
        <w:rPr>
          <w:rFonts w:ascii="宋体" w:eastAsia="仿宋_GB2312" w:cs="仿宋_GB2312" w:hAnsi="宋体" w:hint="eastAsia"/>
          <w:sz w:val="32"/>
          <w:lang w:val="en-US" w:eastAsia="zh-CN"/>
          <w:highlight w:val="auto"/>
        </w:rPr>
        <w:t>3</w:t>
      </w:r>
      <w:r>
        <w:rPr>
          <w:rFonts w:ascii="宋体" w:eastAsia="仿宋_GB2312" w:cs="仿宋_GB2312" w:hAnsi="宋体" w:hint="eastAsia"/>
          <w:sz w:val="32"/>
          <w:highlight w:val="auto"/>
        </w:rPr>
        <w:t>年度相比，一般公共预算财政拨款支出减少</w:t>
      </w:r>
      <w:r>
        <w:rPr>
          <w:rFonts w:ascii="宋体" w:eastAsia="仿宋_GB2312" w:cs="仿宋_GB2312" w:hAnsi="宋体" w:hint="eastAsia"/>
          <w:sz w:val="32"/>
          <w:lang w:val="en-US" w:eastAsia="zh-CN"/>
          <w:highlight w:val="auto"/>
        </w:rPr>
        <w:t>5.16</w:t>
      </w:r>
      <w:r>
        <w:rPr>
          <w:rFonts w:ascii="宋体" w:eastAsia="仿宋_GB2312" w:cs="仿宋_GB2312" w:hAnsi="宋体" w:hint="eastAsia"/>
          <w:sz w:val="32"/>
          <w:highlight w:val="auto"/>
        </w:rPr>
        <w:t>万元，降低</w:t>
      </w:r>
      <w:r>
        <w:rPr>
          <w:rFonts w:ascii="宋体" w:eastAsia="仿宋_GB2312" w:cs="仿宋_GB2312" w:hAnsi="宋体" w:hint="eastAsia"/>
          <w:sz w:val="32"/>
          <w:lang w:val="en-US" w:eastAsia="zh-CN"/>
          <w:highlight w:val="auto"/>
        </w:rPr>
        <w:t>5</w:t>
      </w:r>
      <w:r>
        <w:rPr>
          <w:rFonts w:ascii="宋体" w:eastAsia="仿宋_GB2312" w:cs="仿宋_GB2312" w:hAnsi="宋体" w:hint="eastAsia"/>
          <w:sz w:val="32"/>
          <w:highlight w:val="auto"/>
        </w:rPr>
        <w:t>%。主要原因：我单位认真贯彻落实中央八项规定和省财政厅“过紧日子”有关要求，厉行节约，压减相关经费</w:t>
      </w:r>
      <w:r>
        <w:rPr>
          <w:rFonts w:ascii="宋体" w:eastAsia="仿宋_GB2312" w:cs="仿宋_GB2312" w:hAnsi="宋体" w:hint="eastAsia"/>
          <w:sz w:val="32"/>
          <w:lang w:eastAsia="zh-CN"/>
          <w:highlight w:val="auto"/>
        </w:rPr>
        <w:t>。</w:t>
      </w:r>
    </w:p>
    <w:p>
      <w:pPr>
        <w:rPr>
          <w:rFonts w:ascii="宋体" w:eastAsia="仿宋_GB2312" w:hAnsi="宋体" w:hint="eastAsia"/>
          <w:b/>
          <w:bCs/>
          <w:sz w:val="32"/>
          <w:highlight w:val="auto"/>
        </w:rPr>
      </w:pPr>
      <w:r>
        <w:rPr>
          <w:rFonts w:ascii="宋体" w:eastAsia="仿宋_GB2312" w:hAnsi="宋体" w:hint="eastAsia"/>
          <w:sz w:val="32"/>
          <w:highlight w:val="auto"/>
        </w:rPr>
        <w:t xml:space="preserve">    </w:t>
      </w:r>
      <w:r>
        <w:rPr>
          <w:rFonts w:ascii="宋体" w:eastAsia="仿宋_GB2312" w:hAnsi="宋体" w:hint="eastAsia"/>
          <w:b/>
          <w:bCs/>
          <w:sz w:val="32"/>
          <w:highlight w:val="auto"/>
        </w:rPr>
        <w:t>（二）一般公共预算财政拨款支出决算结构情况</w:t>
      </w:r>
    </w:p>
    <w:p>
      <w:pPr>
        <w:ind w:firstLineChars="200" w:firstLine="640"/>
        <w:rPr>
          <w:rFonts w:ascii="宋体" w:eastAsia="仿宋_GB2312" w:hAnsi="宋体" w:hint="eastAsia"/>
          <w:color w:val="FF0000"/>
          <w:sz w:val="32"/>
          <w:szCs w:val="30"/>
          <w:highlight w:val="auto"/>
        </w:rPr>
      </w:pPr>
      <w:r>
        <w:rPr>
          <w:rFonts w:ascii="宋体" w:eastAsia="仿宋_GB2312" w:hAnsi="宋体" w:hint="eastAsia"/>
          <w:sz w:val="32"/>
          <w:szCs w:val="30"/>
          <w:highlight w:val="auto"/>
        </w:rPr>
        <w:t>202</w:t>
      </w:r>
      <w:r>
        <w:rPr>
          <w:rFonts w:ascii="宋体" w:eastAsia="仿宋_GB2312" w:hAnsi="宋体" w:hint="eastAsia"/>
          <w:sz w:val="32"/>
          <w:szCs w:val="30"/>
          <w:lang w:val="en-US" w:eastAsia="zh-CN"/>
          <w:highlight w:val="auto"/>
        </w:rPr>
        <w:t>4</w:t>
      </w:r>
      <w:r>
        <w:rPr>
          <w:rFonts w:ascii="宋体" w:eastAsia="仿宋_GB2312" w:hAnsi="宋体" w:hint="eastAsia"/>
          <w:sz w:val="32"/>
          <w:szCs w:val="30"/>
          <w:highlight w:val="auto"/>
        </w:rPr>
        <w:t>年度一般公共预算财政拨款支出</w:t>
      </w:r>
      <w:r>
        <w:rPr>
          <w:rFonts w:ascii="宋体" w:eastAsia="仿宋_GB2312" w:hAnsi="宋体" w:hint="eastAsia"/>
          <w:sz w:val="32"/>
          <w:szCs w:val="30"/>
          <w:lang w:val="en-US" w:eastAsia="zh-CN"/>
          <w:highlight w:val="auto"/>
        </w:rPr>
        <w:t>99.04</w:t>
      </w:r>
      <w:r>
        <w:rPr>
          <w:rFonts w:ascii="宋体" w:eastAsia="仿宋_GB2312" w:hAnsi="宋体" w:hint="eastAsia"/>
          <w:sz w:val="32"/>
          <w:szCs w:val="30"/>
          <w:highlight w:val="auto"/>
        </w:rPr>
        <w:t>万元，主要用于以下方面：一般公共服务支出</w:t>
      </w:r>
      <w:r>
        <w:rPr>
          <w:rFonts w:ascii="宋体" w:eastAsia="仿宋_GB2312" w:hAnsi="宋体" w:hint="eastAsia"/>
          <w:sz w:val="32"/>
          <w:szCs w:val="30"/>
          <w:lang w:val="en-US" w:eastAsia="zh-CN"/>
          <w:highlight w:val="auto"/>
        </w:rPr>
        <w:t>82.92</w:t>
      </w:r>
      <w:r>
        <w:rPr>
          <w:rFonts w:ascii="宋体" w:eastAsia="仿宋_GB2312" w:hAnsi="宋体" w:hint="eastAsia"/>
          <w:sz w:val="32"/>
          <w:szCs w:val="30"/>
          <w:highlight w:val="auto"/>
        </w:rPr>
        <w:t>万元，占</w:t>
      </w:r>
      <w:r>
        <w:rPr>
          <w:rFonts w:ascii="宋体" w:eastAsia="仿宋_GB2312" w:hAnsi="宋体" w:hint="eastAsia"/>
          <w:sz w:val="32"/>
          <w:szCs w:val="30"/>
          <w:lang w:val="en-US" w:eastAsia="zh-CN"/>
          <w:highlight w:val="auto"/>
        </w:rPr>
        <w:t>83.7</w:t>
      </w:r>
      <w:r>
        <w:rPr>
          <w:rFonts w:ascii="宋体" w:eastAsia="仿宋_GB2312" w:hAnsi="宋体" w:hint="eastAsia"/>
          <w:sz w:val="32"/>
          <w:szCs w:val="30"/>
          <w:highlight w:val="auto"/>
        </w:rPr>
        <w:t>%；社会保障和就业支出</w:t>
      </w:r>
      <w:r>
        <w:rPr>
          <w:rFonts w:ascii="宋体" w:eastAsia="仿宋_GB2312" w:hAnsi="宋体" w:hint="eastAsia"/>
          <w:sz w:val="32"/>
          <w:szCs w:val="30"/>
          <w:lang w:val="en-US" w:eastAsia="zh-CN"/>
          <w:highlight w:val="auto"/>
        </w:rPr>
        <w:t>8.62</w:t>
      </w:r>
      <w:r>
        <w:rPr>
          <w:rFonts w:ascii="宋体" w:eastAsia="仿宋_GB2312" w:hAnsi="宋体" w:hint="eastAsia"/>
          <w:sz w:val="32"/>
          <w:szCs w:val="30"/>
          <w:highlight w:val="auto"/>
        </w:rPr>
        <w:t>万元，占</w:t>
      </w:r>
      <w:r>
        <w:rPr>
          <w:rFonts w:ascii="宋体" w:eastAsia="仿宋_GB2312" w:hAnsi="宋体" w:hint="eastAsia"/>
          <w:sz w:val="32"/>
          <w:szCs w:val="30"/>
          <w:lang w:val="en-US" w:eastAsia="zh-CN"/>
          <w:highlight w:val="auto"/>
        </w:rPr>
        <w:t>8.7</w:t>
      </w:r>
      <w:r>
        <w:rPr>
          <w:rFonts w:ascii="宋体" w:eastAsia="仿宋_GB2312" w:hAnsi="宋体" w:hint="eastAsia"/>
          <w:sz w:val="32"/>
          <w:szCs w:val="30"/>
          <w:highlight w:val="auto"/>
        </w:rPr>
        <w:t>%；卫生健康支出</w:t>
      </w:r>
      <w:r>
        <w:rPr>
          <w:rFonts w:ascii="宋体" w:eastAsia="仿宋_GB2312" w:hAnsi="宋体" w:hint="eastAsia"/>
          <w:sz w:val="32"/>
          <w:szCs w:val="30"/>
          <w:lang w:val="en-US" w:eastAsia="zh-CN"/>
          <w:highlight w:val="auto"/>
        </w:rPr>
        <w:t>2.29</w:t>
      </w:r>
      <w:r>
        <w:rPr>
          <w:rFonts w:ascii="宋体" w:eastAsia="仿宋_GB2312" w:hAnsi="宋体" w:hint="eastAsia"/>
          <w:sz w:val="32"/>
          <w:szCs w:val="30"/>
          <w:highlight w:val="auto"/>
        </w:rPr>
        <w:t>万元，占</w:t>
      </w:r>
      <w:r>
        <w:rPr>
          <w:rFonts w:ascii="宋体" w:eastAsia="仿宋_GB2312" w:hAnsi="宋体" w:hint="eastAsia"/>
          <w:sz w:val="32"/>
          <w:szCs w:val="30"/>
          <w:lang w:val="en-US" w:eastAsia="zh-CN"/>
          <w:highlight w:val="auto"/>
        </w:rPr>
        <w:t>2.3</w:t>
      </w:r>
      <w:r>
        <w:rPr>
          <w:rFonts w:ascii="宋体" w:eastAsia="仿宋_GB2312" w:hAnsi="宋体" w:hint="eastAsia"/>
          <w:sz w:val="32"/>
          <w:szCs w:val="30"/>
          <w:highlight w:val="auto"/>
        </w:rPr>
        <w:t>%；住房保障支出</w:t>
      </w:r>
      <w:r>
        <w:rPr>
          <w:rFonts w:ascii="宋体" w:eastAsia="仿宋_GB2312" w:hAnsi="宋体" w:hint="eastAsia"/>
          <w:sz w:val="32"/>
          <w:szCs w:val="30"/>
          <w:lang w:val="en-US" w:eastAsia="zh-CN"/>
          <w:highlight w:val="auto"/>
        </w:rPr>
        <w:t>5.21</w:t>
      </w:r>
      <w:r>
        <w:rPr>
          <w:rFonts w:ascii="宋体" w:eastAsia="仿宋_GB2312" w:hAnsi="宋体" w:hint="eastAsia"/>
          <w:sz w:val="32"/>
          <w:szCs w:val="30"/>
          <w:highlight w:val="auto"/>
        </w:rPr>
        <w:t>万元，占</w:t>
      </w:r>
      <w:r>
        <w:rPr>
          <w:rFonts w:ascii="宋体" w:eastAsia="仿宋_GB2312" w:hAnsi="宋体" w:hint="eastAsia"/>
          <w:sz w:val="32"/>
          <w:szCs w:val="30"/>
          <w:lang w:val="en-US" w:eastAsia="zh-CN"/>
          <w:highlight w:val="auto"/>
        </w:rPr>
        <w:t>5.3</w:t>
      </w:r>
      <w:r>
        <w:rPr>
          <w:rFonts w:ascii="宋体" w:eastAsia="仿宋_GB2312" w:hAnsi="宋体" w:hint="eastAsia"/>
          <w:sz w:val="32"/>
          <w:szCs w:val="30"/>
          <w:highlight w:val="auto"/>
        </w:rPr>
        <w:t>%</w:t>
      </w:r>
      <w:r>
        <w:rPr>
          <w:rFonts w:ascii="宋体" w:eastAsia="仿宋_GB2312" w:hAnsi="宋体" w:hint="eastAsia"/>
          <w:sz w:val="32"/>
          <w:szCs w:val="30"/>
          <w:lang w:eastAsia="zh-CN"/>
          <w:highlight w:val="auto"/>
        </w:rPr>
        <w:t>。</w:t>
      </w:r>
    </w:p>
    <w:p>
      <w:pPr>
        <w:rPr>
          <w:rFonts w:ascii="宋体" w:eastAsia="仿宋_GB2312" w:hAnsi="宋体" w:hint="eastAsia"/>
          <w:b/>
          <w:bCs/>
          <w:sz w:val="32"/>
          <w:highlight w:val="auto"/>
        </w:rPr>
      </w:pPr>
      <w:r>
        <w:rPr>
          <w:rFonts w:ascii="宋体" w:eastAsia="仿宋_GB2312" w:hAnsi="宋体" w:hint="eastAsia"/>
          <w:sz w:val="32"/>
          <w:highlight w:val="auto"/>
        </w:rPr>
        <w:t xml:space="preserve">   </w:t>
      </w:r>
      <w:r>
        <w:rPr>
          <w:rFonts w:ascii="宋体" w:eastAsia="仿宋_GB2312" w:hAnsi="宋体" w:hint="eastAsia"/>
          <w:b/>
          <w:bCs/>
          <w:sz w:val="32"/>
          <w:highlight w:val="auto"/>
        </w:rPr>
        <w:t xml:space="preserve"> （三）一般公共预算财政拨款支出决算具体情况</w:t>
      </w:r>
    </w:p>
    <w:p>
      <w:pPr>
        <w:ind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202</w:t>
      </w:r>
      <w:r>
        <w:rPr>
          <w:rFonts w:ascii="宋体" w:eastAsia="仿宋_GB2312" w:hAnsi="宋体" w:hint="eastAsia"/>
          <w:sz w:val="32"/>
          <w:szCs w:val="30"/>
          <w:lang w:val="en-US" w:eastAsia="zh-CN"/>
          <w:highlight w:val="auto"/>
        </w:rPr>
        <w:t>4</w:t>
      </w:r>
      <w:r>
        <w:rPr>
          <w:rFonts w:ascii="宋体" w:eastAsia="仿宋_GB2312" w:hAnsi="宋体" w:hint="eastAsia"/>
          <w:sz w:val="32"/>
          <w:szCs w:val="30"/>
          <w:highlight w:val="auto"/>
        </w:rPr>
        <w:t>年度一般公共预算财政拨款支出年初预算为</w:t>
      </w:r>
      <w:r>
        <w:rPr>
          <w:rFonts w:ascii="宋体" w:eastAsia="仿宋_GB2312" w:hAnsi="宋体" w:hint="eastAsia"/>
          <w:sz w:val="32"/>
          <w:szCs w:val="30"/>
          <w:lang w:val="en-US" w:eastAsia="zh-CN"/>
          <w:highlight w:val="auto"/>
        </w:rPr>
        <w:t>90.95</w:t>
      </w:r>
      <w:r>
        <w:rPr>
          <w:rFonts w:ascii="宋体" w:eastAsia="仿宋_GB2312" w:hAnsi="宋体" w:hint="eastAsia"/>
          <w:sz w:val="32"/>
          <w:szCs w:val="30"/>
          <w:highlight w:val="auto"/>
        </w:rPr>
        <w:t>万元，支出决算为</w:t>
      </w:r>
      <w:r>
        <w:rPr>
          <w:rFonts w:ascii="宋体" w:eastAsia="仿宋_GB2312" w:hAnsi="宋体" w:hint="eastAsia"/>
          <w:sz w:val="32"/>
          <w:szCs w:val="30"/>
          <w:lang w:val="en-US" w:eastAsia="zh-CN"/>
          <w:highlight w:val="auto"/>
        </w:rPr>
        <w:t>99.04</w:t>
      </w:r>
      <w:r>
        <w:rPr>
          <w:rFonts w:ascii="宋体" w:eastAsia="仿宋_GB2312" w:hAnsi="宋体" w:hint="eastAsia"/>
          <w:sz w:val="32"/>
          <w:szCs w:val="30"/>
          <w:highlight w:val="auto"/>
        </w:rPr>
        <w:t>万元，完成年初预算的</w:t>
      </w:r>
      <w:r>
        <w:rPr>
          <w:rFonts w:ascii="宋体" w:eastAsia="仿宋_GB2312" w:hAnsi="宋体" w:hint="eastAsia"/>
          <w:sz w:val="32"/>
          <w:szCs w:val="30"/>
          <w:lang w:val="en-US" w:eastAsia="zh-CN"/>
          <w:highlight w:val="auto"/>
        </w:rPr>
        <w:t>108.9</w:t>
      </w:r>
      <w:r>
        <w:rPr>
          <w:rFonts w:ascii="宋体" w:eastAsia="仿宋_GB2312" w:hAnsi="宋体" w:hint="eastAsia"/>
          <w:sz w:val="32"/>
          <w:szCs w:val="30"/>
          <w:highlight w:val="auto"/>
        </w:rPr>
        <w:t>%。其中：</w:t>
      </w:r>
    </w:p>
    <w:p>
      <w:pPr>
        <w:ind w:firstLineChars="200" w:firstLine="640"/>
        <w:rPr>
          <w:rFonts w:ascii="宋体" w:eastAsia="仿宋_GB2312" w:hAnsi="宋体" w:hint="eastAsia"/>
          <w:color w:val="auto"/>
          <w:sz w:val="32"/>
          <w:highlight w:val="auto"/>
        </w:rPr>
      </w:pPr>
      <w:r>
        <w:rPr>
          <w:rFonts w:ascii="宋体" w:eastAsia="仿宋_GB2312" w:hAnsi="宋体" w:hint="eastAsia"/>
          <w:sz w:val="32"/>
          <w:highlight w:val="auto"/>
        </w:rPr>
        <w:t>1.</w:t>
      </w:r>
      <w:r>
        <w:rPr>
          <w:rFonts w:ascii="宋体" w:eastAsia="仿宋_GB2312" w:hAnsi="宋体" w:hint="eastAsia"/>
          <w:sz w:val="32"/>
          <w:szCs w:val="30"/>
          <w:highlight w:val="auto"/>
        </w:rPr>
        <w:t>一般公共服务</w:t>
      </w:r>
      <w:r>
        <w:rPr>
          <w:rFonts w:ascii="宋体" w:eastAsia="仿宋_GB2312" w:hAnsi="宋体" w:hint="eastAsia"/>
          <w:sz w:val="32"/>
          <w:szCs w:val="30"/>
          <w:lang w:eastAsia="zh-CN"/>
          <w:highlight w:val="auto"/>
        </w:rPr>
        <w:t>支出</w:t>
      </w:r>
      <w:r>
        <w:rPr>
          <w:rFonts w:ascii="宋体" w:eastAsia="仿宋_GB2312" w:hAnsi="宋体" w:hint="eastAsia"/>
          <w:sz w:val="32"/>
          <w:szCs w:val="30"/>
          <w:highlight w:val="auto"/>
        </w:rPr>
        <w:t>（类）统计信息事务（款）行政运行（项）。年初预算为</w:t>
      </w:r>
      <w:r>
        <w:rPr>
          <w:rFonts w:ascii="宋体" w:eastAsia="仿宋_GB2312" w:hAnsi="宋体" w:hint="eastAsia"/>
          <w:sz w:val="32"/>
          <w:szCs w:val="30"/>
          <w:lang w:val="en-US" w:eastAsia="zh-CN"/>
          <w:highlight w:val="auto"/>
        </w:rPr>
        <w:t>52.79</w:t>
      </w:r>
      <w:r>
        <w:rPr>
          <w:rFonts w:ascii="宋体" w:eastAsia="仿宋_GB2312" w:hAnsi="宋体" w:hint="eastAsia"/>
          <w:sz w:val="32"/>
          <w:szCs w:val="30"/>
          <w:highlight w:val="auto"/>
        </w:rPr>
        <w:t>万元，支出决算为</w:t>
      </w:r>
      <w:r>
        <w:rPr>
          <w:rFonts w:ascii="宋体" w:eastAsia="仿宋_GB2312" w:hAnsi="宋体" w:hint="eastAsia"/>
          <w:sz w:val="32"/>
          <w:szCs w:val="30"/>
          <w:lang w:val="en-US" w:eastAsia="zh-CN"/>
          <w:highlight w:val="auto"/>
        </w:rPr>
        <w:t>60.93</w:t>
      </w:r>
      <w:r>
        <w:rPr>
          <w:rFonts w:ascii="宋体" w:eastAsia="仿宋_GB2312" w:hAnsi="宋体" w:hint="eastAsia"/>
          <w:sz w:val="32"/>
          <w:szCs w:val="30"/>
          <w:highlight w:val="auto"/>
        </w:rPr>
        <w:t>万元，</w:t>
      </w:r>
      <w:r>
        <w:rPr>
          <w:rFonts w:ascii="宋体" w:eastAsia="仿宋_GB2312" w:hAnsi="宋体" w:hint="eastAsia"/>
          <w:color w:val="auto"/>
          <w:sz w:val="32"/>
          <w:szCs w:val="30"/>
          <w:highlight w:val="auto"/>
        </w:rPr>
        <w:t>完成年初预算的</w:t>
      </w:r>
      <w:r>
        <w:rPr>
          <w:rFonts w:ascii="宋体" w:eastAsia="仿宋_GB2312" w:hAnsi="宋体" w:hint="eastAsia"/>
          <w:color w:val="auto"/>
          <w:sz w:val="32"/>
          <w:szCs w:val="30"/>
          <w:lang w:val="en-US" w:eastAsia="zh-CN"/>
          <w:highlight w:val="auto"/>
        </w:rPr>
        <w:t>115.4</w:t>
      </w:r>
      <w:r>
        <w:rPr>
          <w:rFonts w:ascii="宋体" w:eastAsia="仿宋_GB2312" w:hAnsi="宋体" w:hint="eastAsia"/>
          <w:color w:val="auto"/>
          <w:sz w:val="32"/>
          <w:szCs w:val="30"/>
          <w:highlight w:val="auto"/>
        </w:rPr>
        <w:t>%。</w:t>
      </w:r>
      <w:bookmarkStart w:id="0" w:name="OLE_LINK1"/>
      <w:r>
        <w:rPr>
          <w:rFonts w:ascii="宋体" w:eastAsia="仿宋_GB2312" w:hAnsi="宋体" w:hint="eastAsia"/>
          <w:color w:val="auto"/>
          <w:sz w:val="32"/>
          <w:szCs w:val="30"/>
          <w:highlight w:val="auto"/>
        </w:rPr>
        <w:t>决算数大于预算数</w:t>
      </w:r>
      <w:bookmarkEnd w:id="0"/>
      <w:r>
        <w:rPr>
          <w:rFonts w:ascii="宋体" w:eastAsia="仿宋_GB2312" w:hAnsi="宋体" w:hint="eastAsia"/>
          <w:color w:val="auto"/>
          <w:sz w:val="32"/>
          <w:szCs w:val="30"/>
          <w:highlight w:val="auto"/>
        </w:rPr>
        <w:t>的主要原因是</w:t>
      </w:r>
      <w:r>
        <w:rPr>
          <w:rFonts w:ascii="宋体" w:eastAsia="仿宋_GB2312" w:hAnsi="宋体" w:hint="eastAsia"/>
          <w:color w:val="auto"/>
          <w:sz w:val="32"/>
          <w:szCs w:val="30"/>
          <w:lang w:val="en-US" w:eastAsia="zh-CN"/>
          <w:highlight w:val="auto"/>
        </w:rPr>
        <w:t>2024年度人员工资调整导致支出有所增加</w:t>
      </w:r>
      <w:r>
        <w:rPr>
          <w:rFonts w:ascii="宋体" w:eastAsia="仿宋_GB2312" w:hAnsi="宋体" w:hint="eastAsia"/>
          <w:color w:val="auto"/>
          <w:sz w:val="32"/>
          <w:szCs w:val="30"/>
          <w:highlight w:val="auto"/>
        </w:rPr>
        <w:t>。</w:t>
      </w:r>
    </w:p>
    <w:p>
      <w:pPr>
        <w:ind w:firstLineChars="200" w:firstLine="640"/>
        <w:rPr>
          <w:rFonts w:ascii="宋体" w:eastAsia="仿宋_GB2312" w:hAnsi="宋体" w:hint="eastAsia"/>
          <w:color w:val="0000FF"/>
          <w:sz w:val="32"/>
          <w:highlight w:val="auto"/>
        </w:rPr>
      </w:pPr>
      <w:r>
        <w:rPr>
          <w:rFonts w:ascii="宋体" w:eastAsia="仿宋_GB2312" w:hAnsi="宋体" w:hint="eastAsia"/>
          <w:sz w:val="32"/>
          <w:highlight w:val="auto"/>
        </w:rPr>
        <w:t>2.一般公共服务支出（类）统计信息事务（款）统计抽样调查（项）。年初预算为</w:t>
      </w:r>
      <w:r>
        <w:rPr>
          <w:rFonts w:ascii="宋体" w:eastAsia="仿宋_GB2312" w:hAnsi="宋体" w:hint="eastAsia"/>
          <w:sz w:val="32"/>
          <w:lang w:val="en-US" w:eastAsia="zh-CN"/>
          <w:highlight w:val="auto"/>
        </w:rPr>
        <w:t>22</w:t>
      </w:r>
      <w:r>
        <w:rPr>
          <w:rFonts w:ascii="宋体" w:eastAsia="仿宋_GB2312" w:hAnsi="宋体" w:hint="eastAsia"/>
          <w:sz w:val="32"/>
          <w:highlight w:val="auto"/>
        </w:rPr>
        <w:t>万元，支出决算为</w:t>
      </w:r>
      <w:r>
        <w:rPr>
          <w:rFonts w:ascii="宋体" w:eastAsia="仿宋_GB2312" w:hAnsi="宋体" w:hint="eastAsia"/>
          <w:sz w:val="32"/>
          <w:lang w:val="en-US" w:eastAsia="zh-CN"/>
          <w:highlight w:val="auto"/>
        </w:rPr>
        <w:t>21.99</w:t>
      </w:r>
      <w:r>
        <w:rPr>
          <w:rFonts w:ascii="宋体" w:eastAsia="仿宋_GB2312" w:hAnsi="宋体" w:hint="eastAsia"/>
          <w:sz w:val="32"/>
          <w:highlight w:val="auto"/>
        </w:rPr>
        <w:t>万元，完成年初预算的</w:t>
      </w:r>
      <w:r>
        <w:rPr>
          <w:rFonts w:ascii="宋体" w:eastAsia="仿宋_GB2312" w:hAnsi="宋体" w:hint="eastAsia"/>
          <w:sz w:val="32"/>
          <w:lang w:val="en-US" w:eastAsia="zh-CN"/>
          <w:highlight w:val="auto"/>
        </w:rPr>
        <w:t>99.9</w:t>
      </w:r>
      <w:r>
        <w:rPr>
          <w:rFonts w:ascii="宋体" w:eastAsia="仿宋_GB2312" w:hAnsi="宋体" w:hint="eastAsia"/>
          <w:sz w:val="32"/>
          <w:highlight w:val="auto"/>
        </w:rPr>
        <w:t>%</w:t>
      </w:r>
      <w:r>
        <w:rPr>
          <w:rFonts w:ascii="宋体" w:eastAsia="仿宋_GB2312" w:hAnsi="宋体" w:hint="eastAsia"/>
          <w:color w:val="auto"/>
          <w:sz w:val="32"/>
          <w:highlight w:val="auto"/>
        </w:rPr>
        <w:t>。</w:t>
      </w:r>
      <w:r>
        <w:rPr>
          <w:rFonts w:ascii="宋体" w:eastAsia="仿宋_GB2312" w:hAnsi="宋体" w:hint="eastAsia"/>
          <w:color w:val="auto"/>
          <w:sz w:val="32"/>
          <w:lang w:eastAsia="zh-CN"/>
          <w:highlight w:val="auto"/>
        </w:rPr>
        <w:t>决算数与预算数基本持平</w:t>
      </w:r>
      <w:r>
        <w:rPr>
          <w:rFonts w:ascii="宋体" w:eastAsia="仿宋_GB2312" w:hAnsi="宋体" w:hint="eastAsia"/>
          <w:color w:val="auto"/>
          <w:sz w:val="32"/>
          <w:highlight w:val="auto"/>
        </w:rPr>
        <w:t>。</w:t>
      </w:r>
    </w:p>
    <w:p>
      <w:pPr>
        <w:ind w:firstLineChars="200" w:firstLine="640"/>
        <w:rPr>
          <w:rFonts w:ascii="宋体" w:eastAsia="仿宋_GB2312" w:hAnsi="宋体" w:hint="eastAsia"/>
          <w:sz w:val="32"/>
          <w:lang w:eastAsia="zh-CN"/>
          <w:highlight w:val="auto"/>
        </w:rPr>
      </w:pPr>
      <w:r>
        <w:rPr>
          <w:rFonts w:ascii="宋体" w:eastAsia="仿宋_GB2312" w:hAnsi="宋体" w:hint="eastAsia"/>
          <w:sz w:val="32"/>
          <w:highlight w:val="auto"/>
        </w:rPr>
        <w:t>3.社会保障和就业支出（类）行政事业单位养老支出（款）行政单位离退休（项）。年初预算为</w:t>
      </w:r>
      <w:r>
        <w:rPr>
          <w:rFonts w:ascii="宋体" w:eastAsia="仿宋_GB2312" w:hAnsi="宋体" w:hint="eastAsia"/>
          <w:color w:val="auto"/>
          <w:sz w:val="32"/>
          <w:lang w:val="en-US" w:eastAsia="zh-CN"/>
          <w:highlight w:val="auto"/>
        </w:rPr>
        <w:t>2.28</w:t>
      </w:r>
      <w:r>
        <w:rPr>
          <w:rFonts w:ascii="宋体" w:eastAsia="仿宋_GB2312" w:hAnsi="宋体" w:hint="eastAsia"/>
          <w:sz w:val="32"/>
          <w:highlight w:val="auto"/>
        </w:rPr>
        <w:t>万元，支出决算为</w:t>
      </w:r>
      <w:r>
        <w:rPr>
          <w:rFonts w:ascii="宋体" w:eastAsia="仿宋_GB2312" w:hAnsi="宋体" w:hint="eastAsia"/>
          <w:sz w:val="32"/>
          <w:lang w:val="en-US" w:eastAsia="zh-CN"/>
          <w:highlight w:val="auto"/>
        </w:rPr>
        <w:t>2.24</w:t>
      </w:r>
      <w:r>
        <w:rPr>
          <w:rFonts w:ascii="宋体" w:eastAsia="仿宋_GB2312" w:hAnsi="宋体" w:hint="eastAsia"/>
          <w:sz w:val="32"/>
          <w:highlight w:val="auto"/>
        </w:rPr>
        <w:t>万元，完成年初预算的</w:t>
      </w:r>
      <w:r>
        <w:rPr>
          <w:rFonts w:ascii="宋体" w:eastAsia="仿宋_GB2312" w:hAnsi="宋体" w:hint="eastAsia"/>
          <w:color w:val="auto"/>
          <w:sz w:val="32"/>
          <w:lang w:val="en-US" w:eastAsia="zh-CN"/>
          <w:highlight w:val="auto"/>
        </w:rPr>
        <w:t>98.3</w:t>
      </w:r>
      <w:r>
        <w:rPr>
          <w:rFonts w:ascii="宋体" w:eastAsia="仿宋_GB2312" w:hAnsi="宋体" w:hint="eastAsia"/>
          <w:sz w:val="32"/>
          <w:highlight w:val="auto"/>
        </w:rPr>
        <w:t>%。决算数</w:t>
      </w:r>
      <w:r>
        <w:rPr>
          <w:rFonts w:ascii="宋体" w:eastAsia="仿宋_GB2312" w:hAnsi="宋体" w:hint="eastAsia"/>
          <w:sz w:val="32"/>
          <w:lang w:eastAsia="zh-CN"/>
          <w:highlight w:val="auto"/>
        </w:rPr>
        <w:t>与</w:t>
      </w:r>
      <w:r>
        <w:rPr>
          <w:rFonts w:ascii="宋体" w:eastAsia="仿宋_GB2312" w:hAnsi="宋体" w:hint="eastAsia"/>
          <w:sz w:val="32"/>
          <w:highlight w:val="auto"/>
        </w:rPr>
        <w:t>预算数</w:t>
      </w:r>
      <w:r>
        <w:rPr>
          <w:rFonts w:ascii="宋体" w:eastAsia="仿宋_GB2312" w:hAnsi="宋体" w:hint="eastAsia"/>
          <w:sz w:val="32"/>
          <w:lang w:eastAsia="zh-CN"/>
          <w:highlight w:val="auto"/>
        </w:rPr>
        <w:t>基本持平。</w:t>
      </w:r>
    </w:p>
    <w:p>
      <w:pPr>
        <w:ind w:firstLineChars="200" w:firstLine="640"/>
        <w:rPr>
          <w:rFonts w:ascii="宋体" w:eastAsia="仿宋_GB2312" w:hAnsi="宋体" w:hint="eastAsia"/>
          <w:sz w:val="32"/>
          <w:highlight w:val="auto"/>
        </w:rPr>
      </w:pPr>
      <w:r>
        <w:rPr>
          <w:rFonts w:ascii="宋体" w:eastAsia="仿宋_GB2312" w:hAnsi="宋体" w:hint="eastAsia"/>
          <w:sz w:val="32"/>
          <w:highlight w:val="auto"/>
        </w:rPr>
        <w:t>4.社会保障和就业支出（类）行政事业单位养老支出（款）机关事业单位基本养老保险缴费支出（项）。年初预算为</w:t>
      </w:r>
      <w:r>
        <w:rPr>
          <w:rFonts w:ascii="宋体" w:eastAsia="仿宋_GB2312" w:hAnsi="宋体" w:hint="eastAsia"/>
          <w:color w:val="auto"/>
          <w:sz w:val="32"/>
          <w:lang w:val="en-US" w:eastAsia="zh-CN"/>
          <w:highlight w:val="auto"/>
        </w:rPr>
        <w:t>6.38</w:t>
      </w:r>
      <w:r>
        <w:rPr>
          <w:rFonts w:ascii="宋体" w:eastAsia="仿宋_GB2312" w:hAnsi="宋体" w:hint="eastAsia"/>
          <w:sz w:val="32"/>
          <w:highlight w:val="auto"/>
        </w:rPr>
        <w:t>万元，支出决算为</w:t>
      </w:r>
      <w:r>
        <w:rPr>
          <w:rFonts w:ascii="宋体" w:eastAsia="仿宋_GB2312" w:hAnsi="宋体" w:hint="eastAsia"/>
          <w:sz w:val="32"/>
          <w:lang w:val="en-US" w:eastAsia="zh-CN"/>
          <w:highlight w:val="auto"/>
        </w:rPr>
        <w:t>6.38</w:t>
      </w:r>
      <w:r>
        <w:rPr>
          <w:rFonts w:ascii="宋体" w:eastAsia="仿宋_GB2312" w:hAnsi="宋体" w:hint="eastAsia"/>
          <w:sz w:val="32"/>
          <w:highlight w:val="auto"/>
        </w:rPr>
        <w:t>万元，完成年初预算的</w:t>
      </w:r>
      <w:r>
        <w:rPr>
          <w:rFonts w:ascii="宋体" w:eastAsia="仿宋_GB2312" w:hAnsi="宋体" w:hint="eastAsia"/>
          <w:sz w:val="32"/>
          <w:lang w:val="en-US" w:eastAsia="zh-CN"/>
          <w:highlight w:val="auto"/>
        </w:rPr>
        <w:t>100</w:t>
      </w:r>
      <w:r>
        <w:rPr>
          <w:rFonts w:ascii="宋体" w:eastAsia="仿宋_GB2312" w:hAnsi="宋体" w:hint="eastAsia"/>
          <w:sz w:val="32"/>
          <w:highlight w:val="auto"/>
        </w:rPr>
        <w:t>%。决算支出与年初预算持平。</w:t>
      </w:r>
    </w:p>
    <w:p>
      <w:pPr>
        <w:ind w:firstLineChars="200" w:firstLine="640"/>
        <w:rPr>
          <w:rFonts w:ascii="宋体" w:eastAsia="仿宋_GB2312" w:hAnsi="宋体" w:hint="eastAsia"/>
          <w:sz w:val="32"/>
          <w:highlight w:val="auto"/>
        </w:rPr>
      </w:pPr>
      <w:r>
        <w:rPr>
          <w:rFonts w:ascii="宋体" w:eastAsia="仿宋_GB2312" w:hAnsi="宋体" w:hint="eastAsia"/>
          <w:sz w:val="32"/>
          <w:highlight w:val="auto"/>
        </w:rPr>
        <w:t>5.卫生健康支出（类）行政事业单位医疗（款）行政单位医疗（项）。年初预算为2.29万元，支出决算为2.29万元，完成年初预算的100%。决算支出与年初预算持平。</w:t>
      </w:r>
    </w:p>
    <w:p>
      <w:pPr>
        <w:ind w:firstLineChars="200" w:firstLine="640"/>
        <w:rPr>
          <w:rFonts w:ascii="黑体" w:eastAsia="黑体"/>
          <w:sz w:val="32"/>
          <w:highlight w:val="auto"/>
        </w:rPr>
      </w:pPr>
      <w:r>
        <w:rPr>
          <w:rFonts w:ascii="宋体" w:eastAsia="仿宋_GB2312" w:hAnsi="宋体" w:hint="eastAsia"/>
          <w:sz w:val="32"/>
          <w:highlight w:val="auto"/>
        </w:rPr>
        <w:t>6.住房保障支出（类）住房改革支出（款）住房公积金（项）。年初预算为</w:t>
      </w:r>
      <w:r>
        <w:rPr>
          <w:rFonts w:ascii="宋体" w:eastAsia="仿宋_GB2312" w:hAnsi="宋体" w:hint="eastAsia"/>
          <w:sz w:val="32"/>
          <w:lang w:val="en-US" w:eastAsia="zh-CN"/>
          <w:highlight w:val="auto"/>
        </w:rPr>
        <w:t>5.21</w:t>
      </w:r>
      <w:r>
        <w:rPr>
          <w:rFonts w:ascii="宋体" w:eastAsia="仿宋_GB2312" w:hAnsi="宋体" w:hint="eastAsia"/>
          <w:sz w:val="32"/>
          <w:highlight w:val="auto"/>
        </w:rPr>
        <w:t>万元，支出决算为</w:t>
      </w:r>
      <w:r>
        <w:rPr>
          <w:rFonts w:ascii="宋体" w:eastAsia="仿宋_GB2312" w:hAnsi="宋体" w:hint="eastAsia"/>
          <w:sz w:val="32"/>
          <w:lang w:val="en-US" w:eastAsia="zh-CN"/>
          <w:highlight w:val="auto"/>
        </w:rPr>
        <w:t>5.21</w:t>
      </w:r>
      <w:r>
        <w:rPr>
          <w:rFonts w:ascii="宋体" w:eastAsia="仿宋_GB2312" w:hAnsi="宋体" w:hint="eastAsia"/>
          <w:sz w:val="32"/>
          <w:highlight w:val="auto"/>
        </w:rPr>
        <w:t>万元，完成年初预算的</w:t>
      </w:r>
      <w:r>
        <w:rPr>
          <w:rFonts w:ascii="宋体" w:eastAsia="仿宋_GB2312" w:hAnsi="宋体" w:hint="eastAsia"/>
          <w:sz w:val="32"/>
          <w:lang w:val="en-US" w:eastAsia="zh-CN"/>
          <w:highlight w:val="auto"/>
        </w:rPr>
        <w:t>100</w:t>
      </w:r>
      <w:r>
        <w:rPr>
          <w:rFonts w:ascii="宋体" w:eastAsia="仿宋_GB2312" w:hAnsi="宋体" w:hint="eastAsia"/>
          <w:sz w:val="32"/>
          <w:highlight w:val="auto"/>
        </w:rPr>
        <w:t>%。决算支出与年初预算持平。</w:t>
      </w:r>
    </w:p>
    <w:p>
      <w:pPr>
        <w:rPr>
          <w:rFonts w:ascii="黑体" w:eastAsia="黑体" w:hint="eastAsia"/>
          <w:sz w:val="32"/>
          <w:highlight w:val="auto"/>
        </w:rPr>
      </w:pPr>
      <w:r>
        <w:rPr>
          <w:rFonts w:ascii="黑体" w:eastAsia="黑体" w:hint="eastAsia"/>
          <w:sz w:val="32"/>
          <w:highlight w:val="auto"/>
        </w:rPr>
        <w:t xml:space="preserve">    六、</w:t>
      </w:r>
      <w:r>
        <w:rPr>
          <w:rFonts w:ascii="黑体" w:eastAsia="黑体" w:hint="eastAsia"/>
          <w:sz w:val="32"/>
          <w:szCs w:val="30"/>
          <w:highlight w:val="auto"/>
        </w:rPr>
        <w:t>一般公共预算财政拨款基本支出决算情况说明</w:t>
      </w:r>
    </w:p>
    <w:p>
      <w:pPr>
        <w:ind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202</w:t>
      </w:r>
      <w:r>
        <w:rPr>
          <w:rFonts w:ascii="宋体" w:eastAsia="仿宋_GB2312" w:hAnsi="宋体" w:hint="eastAsia"/>
          <w:sz w:val="32"/>
          <w:szCs w:val="30"/>
          <w:lang w:val="en-US" w:eastAsia="zh-CN"/>
          <w:highlight w:val="auto"/>
        </w:rPr>
        <w:t>4</w:t>
      </w:r>
      <w:r>
        <w:rPr>
          <w:rFonts w:ascii="宋体" w:eastAsia="仿宋_GB2312" w:hAnsi="宋体" w:hint="eastAsia"/>
          <w:sz w:val="32"/>
          <w:szCs w:val="30"/>
          <w:highlight w:val="auto"/>
        </w:rPr>
        <w:t>年度一般公共预算财政拨款基本支出</w:t>
      </w:r>
      <w:r>
        <w:rPr>
          <w:rFonts w:ascii="宋体" w:eastAsia="仿宋_GB2312" w:hAnsi="宋体" w:hint="eastAsia"/>
          <w:sz w:val="32"/>
          <w:szCs w:val="30"/>
          <w:lang w:val="en-US" w:eastAsia="zh-CN"/>
          <w:highlight w:val="auto"/>
        </w:rPr>
        <w:t>77.05</w:t>
      </w:r>
      <w:r>
        <w:rPr>
          <w:rFonts w:ascii="宋体" w:eastAsia="仿宋_GB2312" w:hAnsi="宋体" w:hint="eastAsia"/>
          <w:sz w:val="32"/>
          <w:szCs w:val="30"/>
          <w:highlight w:val="auto"/>
        </w:rPr>
        <w:t>万元，其中：</w:t>
      </w:r>
    </w:p>
    <w:p>
      <w:pPr>
        <w:ind w:firstLineChars="200" w:firstLine="640"/>
        <w:rPr>
          <w:rFonts w:ascii="宋体" w:eastAsia="仿宋_GB2312" w:hAnsi="宋体" w:hint="eastAsia"/>
          <w:sz w:val="32"/>
          <w:szCs w:val="30"/>
          <w:highlight w:val="auto"/>
        </w:rPr>
      </w:pPr>
      <w:r>
        <w:rPr>
          <w:rFonts w:ascii="宋体" w:eastAsia="仿宋_GB2312" w:hAnsi="宋体" w:hint="eastAsia"/>
          <w:b/>
          <w:sz w:val="32"/>
          <w:szCs w:val="30"/>
          <w:highlight w:val="auto"/>
        </w:rPr>
        <w:t>人员经费</w:t>
      </w:r>
      <w:r>
        <w:rPr>
          <w:rFonts w:ascii="宋体" w:eastAsia="仿宋_GB2312" w:hAnsi="宋体" w:hint="eastAsia"/>
          <w:b/>
          <w:sz w:val="32"/>
          <w:szCs w:val="30"/>
          <w:lang w:val="en-US" w:eastAsia="zh-CN"/>
          <w:highlight w:val="auto"/>
        </w:rPr>
        <w:t>67.4</w:t>
      </w:r>
      <w:r>
        <w:rPr>
          <w:rFonts w:ascii="宋体" w:eastAsia="仿宋_GB2312" w:hAnsi="宋体" w:hint="eastAsia"/>
          <w:b/>
          <w:sz w:val="32"/>
          <w:szCs w:val="30"/>
          <w:highlight w:val="auto"/>
        </w:rPr>
        <w:t>万元</w:t>
      </w:r>
      <w:r>
        <w:rPr>
          <w:rFonts w:ascii="宋体" w:eastAsia="仿宋_GB2312" w:hAnsi="宋体" w:hint="eastAsia"/>
          <w:sz w:val="32"/>
          <w:szCs w:val="30"/>
          <w:highlight w:val="auto"/>
        </w:rPr>
        <w:t>，主要包括：基本工资、津贴补贴、奖金、机关事业单位基本养老保险缴费、职工基本医疗保险缴费、公务员医疗补助缴费、其他社会保障缴费、住房公积金、医疗费、其他工资福利支出、退休费。</w:t>
      </w:r>
    </w:p>
    <w:p>
      <w:pPr>
        <w:ind w:firstLineChars="200" w:firstLine="640"/>
        <w:rPr>
          <w:rFonts w:ascii="黑体" w:eastAsia="黑体"/>
          <w:sz w:val="32"/>
          <w:highlight w:val="auto"/>
        </w:rPr>
      </w:pPr>
      <w:r>
        <w:rPr>
          <w:rFonts w:ascii="宋体" w:eastAsia="仿宋_GB2312" w:hAnsi="宋体" w:hint="eastAsia"/>
          <w:b/>
          <w:sz w:val="32"/>
          <w:highlight w:val="auto"/>
        </w:rPr>
        <w:t>公用经费</w:t>
      </w:r>
      <w:r>
        <w:rPr>
          <w:rFonts w:ascii="宋体" w:eastAsia="仿宋_GB2312" w:hAnsi="宋体" w:hint="eastAsia"/>
          <w:b/>
          <w:sz w:val="32"/>
          <w:lang w:val="en-US" w:eastAsia="zh-CN"/>
          <w:highlight w:val="auto"/>
        </w:rPr>
        <w:t>9.65</w:t>
      </w:r>
      <w:r>
        <w:rPr>
          <w:rFonts w:ascii="宋体" w:eastAsia="仿宋_GB2312" w:hAnsi="宋体" w:hint="eastAsia"/>
          <w:b/>
          <w:sz w:val="32"/>
          <w:highlight w:val="auto"/>
        </w:rPr>
        <w:t>万元</w:t>
      </w:r>
      <w:r>
        <w:rPr>
          <w:rFonts w:ascii="宋体" w:eastAsia="仿宋_GB2312" w:hAnsi="宋体" w:hint="eastAsia"/>
          <w:sz w:val="32"/>
          <w:highlight w:val="auto"/>
        </w:rPr>
        <w:t>，主要包括：办公费、手续费、差旅费、培训费、工会经费、福利费、其他交通费用、其他商品和服务支出</w:t>
      </w:r>
      <w:r>
        <w:rPr>
          <w:rFonts w:ascii="宋体" w:eastAsia="仿宋_GB2312" w:hAnsi="宋体" w:hint="eastAsia"/>
          <w:sz w:val="32"/>
          <w:lang w:eastAsia="zh-CN"/>
          <w:highlight w:val="auto"/>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黑体" w:eastAsia="黑体" w:hint="eastAsia"/>
          <w:sz w:val="32"/>
          <w:szCs w:val="30"/>
          <w:highlight w:val="auto"/>
        </w:rPr>
      </w:pPr>
      <w:r>
        <w:rPr>
          <w:rFonts w:ascii="黑体" w:eastAsia="黑体" w:hint="eastAsia"/>
          <w:sz w:val="32"/>
          <w:highlight w:val="auto"/>
        </w:rPr>
        <w:t>七、政府性基金预算财政拨款收入支出决算情况说明</w:t>
      </w:r>
    </w:p>
    <w:p>
      <w:pPr>
        <w:ind w:firstLineChars="200" w:firstLine="640"/>
        <w:rPr>
          <w:rFonts w:ascii="宋体" w:eastAsia="仿宋_GB2312" w:hAnsi="宋体" w:hint="eastAsia"/>
          <w:color w:val="FF0000"/>
          <w:sz w:val="32"/>
          <w:szCs w:val="30"/>
          <w:highlight w:val="auto"/>
        </w:rPr>
      </w:pPr>
      <w:r>
        <w:rPr>
          <w:rFonts w:ascii="宋体" w:eastAsia="仿宋_GB2312" w:hAnsi="宋体" w:hint="eastAsia"/>
          <w:sz w:val="32"/>
          <w:lang w:eastAsia="zh-CN"/>
          <w:highlight w:val="auto"/>
        </w:rPr>
        <w:t>本单位无政府性基金预算财政拨款。</w:t>
      </w:r>
    </w:p>
    <w:p>
      <w:pPr>
        <w:ind w:firstLineChars="225" w:firstLine="720"/>
        <w:rPr>
          <w:rFonts w:ascii="黑体" w:eastAsia="黑体" w:hint="eastAsia"/>
          <w:sz w:val="32"/>
          <w:highlight w:val="auto"/>
        </w:rPr>
      </w:pPr>
      <w:r>
        <w:rPr>
          <w:rFonts w:ascii="黑体" w:eastAsia="黑体" w:hint="eastAsia"/>
          <w:sz w:val="32"/>
          <w:highlight w:val="auto"/>
        </w:rPr>
        <w:t>八、国有资本经营预算财政拨款支出决算情况说明</w:t>
      </w:r>
    </w:p>
    <w:p>
      <w:pPr>
        <w:ind w:firstLineChars="200" w:firstLine="640"/>
        <w:rPr>
          <w:rFonts w:ascii="宋体" w:eastAsia="仿宋_GB2312" w:hAnsi="宋体" w:hint="eastAsia"/>
          <w:color w:val="FF0000"/>
          <w:sz w:val="32"/>
          <w:szCs w:val="30"/>
          <w:highlight w:val="auto"/>
        </w:rPr>
      </w:pPr>
      <w:r>
        <w:rPr>
          <w:rFonts w:ascii="宋体" w:eastAsia="仿宋_GB2312" w:hAnsi="宋体" w:hint="eastAsia"/>
          <w:sz w:val="32"/>
          <w:lang w:eastAsia="zh-CN"/>
          <w:highlight w:val="auto"/>
        </w:rPr>
        <w:t>本单位无国有资本经营预算财政拨款。</w:t>
      </w:r>
    </w:p>
    <w:p>
      <w:pPr>
        <w:ind w:firstLineChars="200" w:firstLine="640"/>
        <w:rPr>
          <w:rFonts w:ascii="黑体" w:eastAsia="黑体" w:hint="eastAsia"/>
          <w:sz w:val="32"/>
          <w:highlight w:val="auto"/>
        </w:rPr>
      </w:pPr>
      <w:r>
        <w:rPr>
          <w:rFonts w:ascii="黑体" w:eastAsia="黑体" w:hint="eastAsia"/>
          <w:sz w:val="32"/>
          <w:highlight w:val="auto"/>
        </w:rPr>
        <w:t>九、</w:t>
      </w:r>
      <w:r>
        <w:rPr>
          <w:rFonts w:ascii="黑体" w:eastAsia="黑体" w:hint="eastAsia"/>
          <w:sz w:val="32"/>
          <w:szCs w:val="30"/>
          <w:highlight w:val="auto"/>
        </w:rPr>
        <w:t>财政拨款“三公”经费支出决算情况说明</w:t>
      </w:r>
    </w:p>
    <w:p>
      <w:pPr>
        <w:ind w:firstLineChars="200" w:firstLine="640"/>
        <w:rPr>
          <w:rFonts w:ascii="宋体" w:eastAsia="仿宋_GB2312" w:hAnsi="宋体" w:hint="eastAsia"/>
          <w:sz w:val="32"/>
          <w:highlight w:val="auto"/>
        </w:rPr>
      </w:pPr>
      <w:r>
        <w:rPr>
          <w:rFonts w:ascii="宋体" w:eastAsia="仿宋_GB2312" w:hAnsi="宋体" w:hint="eastAsia"/>
          <w:sz w:val="32"/>
          <w:highlight w:val="auto"/>
        </w:rPr>
        <w:t>（一）“三公”经费财政拨款支出决算总体情况说明</w:t>
      </w:r>
    </w:p>
    <w:p>
      <w:pPr>
        <w:ind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202</w:t>
      </w:r>
      <w:r>
        <w:rPr>
          <w:rFonts w:ascii="宋体" w:eastAsia="仿宋_GB2312" w:hAnsi="宋体" w:hint="eastAsia"/>
          <w:sz w:val="32"/>
          <w:szCs w:val="30"/>
          <w:lang w:val="en-US" w:eastAsia="zh-CN"/>
          <w:highlight w:val="auto"/>
        </w:rPr>
        <w:t>4</w:t>
      </w:r>
      <w:r>
        <w:rPr>
          <w:rFonts w:ascii="宋体" w:eastAsia="仿宋_GB2312" w:hAnsi="宋体" w:hint="eastAsia"/>
          <w:sz w:val="32"/>
          <w:szCs w:val="30"/>
          <w:highlight w:val="auto"/>
        </w:rPr>
        <w:t>年度“三公”经费财政拨款支出预算为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万元，支出决算为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w:t>
      </w:r>
      <w:r>
        <w:rPr>
          <w:rFonts w:ascii="宋体" w:eastAsia="仿宋_GB2312" w:hAnsi="宋体" w:hint="eastAsia"/>
          <w:sz w:val="32"/>
          <w:szCs w:val="30"/>
          <w:lang w:eastAsia="zh-CN"/>
          <w:highlight w:val="auto"/>
        </w:rPr>
        <w:t>支出决算</w:t>
      </w:r>
      <w:r>
        <w:rPr>
          <w:rFonts w:ascii="宋体" w:eastAsia="仿宋_GB2312" w:hAnsi="宋体" w:hint="eastAsia"/>
          <w:sz w:val="32"/>
          <w:szCs w:val="30"/>
          <w:highlight w:val="auto"/>
        </w:rPr>
        <w:t>与</w:t>
      </w:r>
      <w:r>
        <w:rPr>
          <w:rFonts w:ascii="宋体" w:eastAsia="仿宋_GB2312" w:hAnsi="宋体" w:hint="eastAsia"/>
          <w:sz w:val="32"/>
          <w:szCs w:val="30"/>
          <w:lang w:eastAsia="zh-CN"/>
          <w:highlight w:val="auto"/>
        </w:rPr>
        <w:t>上年</w:t>
      </w:r>
      <w:r>
        <w:rPr>
          <w:rFonts w:ascii="宋体" w:eastAsia="仿宋_GB2312" w:hAnsi="宋体" w:hint="eastAsia"/>
          <w:sz w:val="32"/>
          <w:szCs w:val="30"/>
          <w:highlight w:val="auto"/>
        </w:rPr>
        <w:t>持平，主要原因是我单位</w:t>
      </w:r>
      <w:r>
        <w:rPr>
          <w:rFonts w:ascii="宋体" w:eastAsia="仿宋_GB2312" w:hAnsi="宋体" w:hint="eastAsia"/>
          <w:sz w:val="32"/>
          <w:szCs w:val="30"/>
          <w:lang w:eastAsia="zh-CN"/>
          <w:highlight w:val="auto"/>
        </w:rPr>
        <w:t>无</w:t>
      </w:r>
      <w:r>
        <w:rPr>
          <w:rFonts w:ascii="宋体" w:eastAsia="仿宋_GB2312" w:hAnsi="宋体" w:hint="eastAsia"/>
          <w:sz w:val="32"/>
          <w:szCs w:val="30"/>
          <w:highlight w:val="auto"/>
        </w:rPr>
        <w:t>财政拨款“三公”经费支出</w:t>
      </w:r>
      <w:r>
        <w:rPr>
          <w:rFonts w:ascii="宋体" w:eastAsia="仿宋_GB2312" w:hAnsi="宋体" w:hint="eastAsia"/>
          <w:sz w:val="32"/>
          <w:szCs w:val="30"/>
          <w:lang w:eastAsia="zh-CN"/>
          <w:highlight w:val="auto"/>
        </w:rPr>
        <w:t>。</w:t>
      </w:r>
      <w:r>
        <w:rPr>
          <w:rFonts w:ascii="宋体" w:eastAsia="仿宋_GB2312" w:hAnsi="宋体" w:hint="eastAsia"/>
          <w:sz w:val="32"/>
          <w:szCs w:val="30"/>
          <w:highlight w:val="auto"/>
        </w:rPr>
        <w:t>决算数与预算数持平。</w:t>
      </w:r>
    </w:p>
    <w:p>
      <w:pPr>
        <w:ind w:firstLineChars="200" w:firstLine="640"/>
        <w:rPr>
          <w:rFonts w:ascii="宋体" w:eastAsia="仿宋_GB2312" w:hAnsi="宋体" w:hint="eastAsia"/>
          <w:sz w:val="32"/>
          <w:highlight w:val="auto"/>
        </w:rPr>
      </w:pPr>
      <w:r>
        <w:rPr>
          <w:rFonts w:ascii="宋体" w:eastAsia="仿宋_GB2312" w:hAnsi="宋体" w:hint="eastAsia"/>
          <w:sz w:val="32"/>
          <w:highlight w:val="auto"/>
        </w:rPr>
        <w:t>（二）“三公”经费财政拨款支出决算具体情况说明</w:t>
      </w:r>
    </w:p>
    <w:p>
      <w:pPr>
        <w:ind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1.因公出国（境）费预算为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万元,支出决算为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万元；支出决算</w:t>
      </w:r>
      <w:r>
        <w:rPr>
          <w:rFonts w:ascii="宋体" w:eastAsia="仿宋_GB2312" w:hAnsi="宋体" w:hint="eastAsia"/>
          <w:sz w:val="32"/>
          <w:szCs w:val="30"/>
          <w:lang w:val="en-US" w:eastAsia="zh-CN"/>
          <w:highlight w:val="auto"/>
        </w:rPr>
        <w:t>与</w:t>
      </w:r>
      <w:r>
        <w:rPr>
          <w:rFonts w:ascii="宋体" w:eastAsia="仿宋_GB2312" w:hAnsi="宋体" w:hint="eastAsia"/>
          <w:sz w:val="32"/>
          <w:szCs w:val="30"/>
          <w:lang w:eastAsia="zh-CN"/>
          <w:highlight w:val="auto"/>
        </w:rPr>
        <w:t>上</w:t>
      </w:r>
      <w:r>
        <w:rPr>
          <w:rFonts w:ascii="宋体" w:eastAsia="仿宋_GB2312" w:hAnsi="宋体" w:hint="eastAsia"/>
          <w:sz w:val="32"/>
          <w:szCs w:val="30"/>
          <w:highlight w:val="auto"/>
        </w:rPr>
        <w:t>年</w:t>
      </w:r>
      <w:r>
        <w:rPr>
          <w:rFonts w:ascii="宋体" w:eastAsia="仿宋_GB2312" w:hAnsi="宋体" w:hint="eastAsia"/>
          <w:sz w:val="32"/>
          <w:szCs w:val="30"/>
          <w:lang w:eastAsia="zh-CN"/>
          <w:highlight w:val="auto"/>
        </w:rPr>
        <w:t>持平</w:t>
      </w:r>
      <w:r>
        <w:rPr>
          <w:rFonts w:ascii="宋体" w:eastAsia="仿宋_GB2312" w:hAnsi="宋体" w:hint="eastAsia"/>
          <w:sz w:val="32"/>
          <w:szCs w:val="30"/>
          <w:highlight w:val="auto"/>
        </w:rPr>
        <w:t>，主要原因</w:t>
      </w:r>
      <w:r>
        <w:rPr>
          <w:rFonts w:ascii="宋体" w:eastAsia="仿宋_GB2312" w:hAnsi="宋体" w:hint="eastAsia"/>
          <w:sz w:val="32"/>
          <w:szCs w:val="30"/>
          <w:lang w:eastAsia="zh-CN"/>
          <w:highlight w:val="auto"/>
        </w:rPr>
        <w:t>是我单位无</w:t>
      </w:r>
      <w:r>
        <w:rPr>
          <w:rFonts w:ascii="宋体" w:eastAsia="仿宋_GB2312" w:hAnsi="宋体" w:hint="eastAsia"/>
          <w:sz w:val="32"/>
          <w:szCs w:val="30"/>
          <w:highlight w:val="auto"/>
        </w:rPr>
        <w:t>因公出国（境）费预算。决算数</w:t>
      </w:r>
      <w:r>
        <w:rPr>
          <w:rFonts w:ascii="宋体" w:eastAsia="仿宋_GB2312" w:hAnsi="宋体" w:hint="eastAsia"/>
          <w:sz w:val="32"/>
          <w:szCs w:val="30"/>
          <w:lang w:eastAsia="zh-CN"/>
          <w:highlight w:val="auto"/>
        </w:rPr>
        <w:t>与</w:t>
      </w:r>
      <w:r>
        <w:rPr>
          <w:rFonts w:ascii="宋体" w:eastAsia="仿宋_GB2312" w:hAnsi="宋体" w:hint="eastAsia"/>
          <w:sz w:val="32"/>
          <w:szCs w:val="30"/>
          <w:highlight w:val="auto"/>
        </w:rPr>
        <w:t>预算数</w:t>
      </w:r>
      <w:r>
        <w:rPr>
          <w:rFonts w:ascii="宋体" w:eastAsia="仿宋_GB2312" w:hAnsi="宋体" w:hint="eastAsia"/>
          <w:sz w:val="32"/>
          <w:szCs w:val="30"/>
          <w:lang w:eastAsia="zh-CN"/>
          <w:highlight w:val="auto"/>
        </w:rPr>
        <w:t>持平</w:t>
      </w:r>
      <w:r>
        <w:rPr>
          <w:rFonts w:ascii="宋体" w:eastAsia="仿宋_GB2312" w:hAnsi="宋体" w:hint="eastAsia"/>
          <w:sz w:val="32"/>
          <w:szCs w:val="30"/>
          <w:highlight w:val="auto"/>
        </w:rPr>
        <w:t>。全年共有因公出国（境）团组</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个，因公出国（境）</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人次。</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宋体" w:eastAsia="仿宋_GB2312" w:hAnsi="宋体" w:hint="eastAsia"/>
          <w:sz w:val="32"/>
          <w:szCs w:val="30"/>
          <w:highlight w:val="auto"/>
        </w:rPr>
      </w:pPr>
      <w:r>
        <w:rPr>
          <w:rFonts w:ascii="宋体" w:eastAsia="仿宋_GB2312" w:hAnsi="宋体" w:hint="eastAsia"/>
          <w:sz w:val="32"/>
          <w:szCs w:val="30"/>
          <w:highlight w:val="auto"/>
        </w:rPr>
        <w:t>2.公务用车购置及运行费预算为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万元，支出决算为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万元；支出决算与</w:t>
      </w:r>
      <w:r>
        <w:rPr>
          <w:rFonts w:ascii="宋体" w:eastAsia="仿宋_GB2312" w:hAnsi="宋体" w:hint="eastAsia"/>
          <w:sz w:val="32"/>
          <w:szCs w:val="30"/>
          <w:lang w:eastAsia="zh-CN"/>
          <w:highlight w:val="auto"/>
        </w:rPr>
        <w:t>上年</w:t>
      </w:r>
      <w:r>
        <w:rPr>
          <w:rFonts w:ascii="宋体" w:eastAsia="仿宋_GB2312" w:hAnsi="宋体" w:hint="eastAsia"/>
          <w:sz w:val="32"/>
          <w:szCs w:val="30"/>
          <w:highlight w:val="auto"/>
        </w:rPr>
        <w:t>持平，主要原因</w:t>
      </w:r>
      <w:r>
        <w:rPr>
          <w:rFonts w:ascii="宋体" w:eastAsia="仿宋_GB2312" w:hAnsi="宋体" w:hint="eastAsia"/>
          <w:sz w:val="32"/>
          <w:szCs w:val="30"/>
          <w:lang w:eastAsia="zh-CN"/>
          <w:highlight w:val="auto"/>
        </w:rPr>
        <w:t>是我单位无</w:t>
      </w:r>
      <w:r>
        <w:rPr>
          <w:rFonts w:ascii="宋体" w:eastAsia="仿宋_GB2312" w:hAnsi="宋体" w:hint="eastAsia"/>
          <w:sz w:val="32"/>
          <w:szCs w:val="30"/>
          <w:highlight w:val="auto"/>
        </w:rPr>
        <w:t>公务用车购置及运行费预算。决算数</w:t>
      </w:r>
      <w:r>
        <w:rPr>
          <w:rFonts w:ascii="宋体" w:eastAsia="仿宋_GB2312" w:hAnsi="宋体" w:hint="eastAsia"/>
          <w:sz w:val="32"/>
          <w:szCs w:val="30"/>
          <w:lang w:eastAsia="zh-CN"/>
          <w:highlight w:val="auto"/>
        </w:rPr>
        <w:t>与</w:t>
      </w:r>
      <w:r>
        <w:rPr>
          <w:rFonts w:ascii="宋体" w:eastAsia="仿宋_GB2312" w:hAnsi="宋体" w:hint="eastAsia"/>
          <w:sz w:val="32"/>
          <w:szCs w:val="30"/>
          <w:highlight w:val="auto"/>
        </w:rPr>
        <w:t>预算数</w:t>
      </w:r>
      <w:r>
        <w:rPr>
          <w:rFonts w:ascii="宋体" w:eastAsia="仿宋_GB2312" w:hAnsi="宋体" w:hint="eastAsia"/>
          <w:sz w:val="32"/>
          <w:szCs w:val="30"/>
          <w:lang w:eastAsia="zh-CN"/>
          <w:highlight w:val="auto"/>
        </w:rPr>
        <w:t>持平</w:t>
      </w:r>
      <w:r>
        <w:rPr>
          <w:rFonts w:ascii="宋体" w:eastAsia="仿宋_GB2312" w:hAnsi="宋体" w:hint="eastAsia"/>
          <w:sz w:val="32"/>
          <w:szCs w:val="30"/>
          <w:highlight w:val="auto"/>
        </w:rPr>
        <w:t>。其中：</w:t>
      </w:r>
    </w:p>
    <w:p>
      <w:pPr>
        <w:ind w:firstLineChars="200" w:firstLine="640"/>
        <w:rPr>
          <w:rFonts w:ascii="宋体" w:eastAsia="仿宋_GB2312" w:hAnsi="宋体"/>
          <w:sz w:val="32"/>
          <w:szCs w:val="30"/>
          <w:highlight w:val="auto"/>
        </w:rPr>
      </w:pPr>
      <w:r>
        <w:rPr>
          <w:rFonts w:ascii="宋体" w:eastAsia="仿宋_GB2312" w:hAnsi="宋体" w:hint="eastAsia"/>
          <w:sz w:val="32"/>
          <w:szCs w:val="30"/>
          <w:highlight w:val="auto"/>
        </w:rPr>
        <w:t>公务用车购置费支出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w:t>
      </w:r>
      <w:r>
        <w:rPr>
          <w:rFonts w:ascii="宋体" w:eastAsia="仿宋_GB2312" w:cs="仿宋_GB2312" w:hAnsi="宋体" w:hint="eastAsia"/>
          <w:kern w:val="0"/>
          <w:sz w:val="32"/>
          <w:szCs w:val="32"/>
          <w:highlight w:val="auto"/>
        </w:rPr>
        <w:t>截至202</w:t>
      </w:r>
      <w:r>
        <w:rPr>
          <w:rFonts w:ascii="宋体" w:eastAsia="仿宋_GB2312" w:cs="仿宋_GB2312" w:hAnsi="宋体" w:hint="eastAsia"/>
          <w:kern w:val="0"/>
          <w:sz w:val="32"/>
          <w:szCs w:val="32"/>
          <w:lang w:val="en-US" w:eastAsia="zh-CN"/>
          <w:highlight w:val="auto"/>
        </w:rPr>
        <w:t>4</w:t>
      </w:r>
      <w:r>
        <w:rPr>
          <w:rFonts w:ascii="宋体" w:eastAsia="仿宋_GB2312" w:cs="仿宋_GB2312" w:hAnsi="宋体" w:hint="eastAsia"/>
          <w:kern w:val="0"/>
          <w:sz w:val="32"/>
          <w:szCs w:val="32"/>
          <w:highlight w:val="auto"/>
        </w:rPr>
        <w:t>年12月31日</w:t>
      </w:r>
      <w:r>
        <w:rPr>
          <w:rFonts w:ascii="宋体" w:eastAsia="仿宋_GB2312" w:hAnsi="宋体" w:hint="eastAsia"/>
          <w:sz w:val="32"/>
          <w:szCs w:val="30"/>
          <w:highlight w:val="auto"/>
        </w:rPr>
        <w:t>，公务用车保有量为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辆</w:t>
      </w:r>
      <w:r>
        <w:rPr>
          <w:rFonts w:ascii="仿宋_GB2312" w:eastAsia="仿宋_GB2312" w:cs="仿宋_GB2312" w:hint="eastAsia"/>
          <w:sz w:val="32"/>
          <w:szCs w:val="30"/>
          <w:highlight w:val="auto"/>
        </w:rPr>
        <w:t>,公务</w:t>
      </w:r>
      <w:r>
        <w:rPr>
          <w:rFonts w:ascii="宋体" w:eastAsia="仿宋_GB2312" w:hAnsi="宋体" w:hint="eastAsia"/>
          <w:sz w:val="32"/>
          <w:szCs w:val="30"/>
          <w:highlight w:val="auto"/>
        </w:rPr>
        <w:t>用车购置数为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辆。</w:t>
      </w:r>
    </w:p>
    <w:p>
      <w:pPr>
        <w:ind w:firstLineChars="200" w:firstLine="640"/>
        <w:rPr>
          <w:rFonts w:ascii="宋体" w:eastAsia="仿宋_GB2312" w:hAnsi="宋体"/>
          <w:sz w:val="32"/>
          <w:szCs w:val="30"/>
          <w:highlight w:val="auto"/>
        </w:rPr>
      </w:pPr>
      <w:r>
        <w:rPr>
          <w:rFonts w:ascii="宋体" w:eastAsia="仿宋_GB2312" w:hAnsi="宋体" w:hint="eastAsia"/>
          <w:sz w:val="32"/>
          <w:szCs w:val="30"/>
          <w:highlight w:val="auto"/>
        </w:rPr>
        <w:t>公务用车运行维护费支出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w:t>
      </w:r>
    </w:p>
    <w:p>
      <w:pPr>
        <w:ind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公务接待费预算为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万元，支出决算为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w:t>
      </w:r>
      <w:r>
        <w:rPr>
          <w:rFonts w:ascii="仿宋_GB2312" w:eastAsia="仿宋_GB2312" w:cs="仿宋_GB2312" w:hint="eastAsia"/>
          <w:sz w:val="32"/>
          <w:szCs w:val="30"/>
          <w:lang w:eastAsia="zh-CN"/>
          <w:highlight w:val="auto"/>
        </w:rPr>
        <w:t>；支出决算</w:t>
      </w:r>
      <w:r>
        <w:rPr>
          <w:rFonts w:ascii="宋体" w:eastAsia="仿宋_GB2312" w:hAnsi="宋体" w:hint="eastAsia"/>
          <w:sz w:val="32"/>
          <w:szCs w:val="30"/>
          <w:highlight w:val="auto"/>
        </w:rPr>
        <w:t>与</w:t>
      </w:r>
      <w:r>
        <w:rPr>
          <w:rFonts w:ascii="宋体" w:eastAsia="仿宋_GB2312" w:hAnsi="宋体" w:hint="eastAsia"/>
          <w:sz w:val="32"/>
          <w:szCs w:val="30"/>
          <w:lang w:eastAsia="zh-CN"/>
          <w:highlight w:val="auto"/>
        </w:rPr>
        <w:t>上年</w:t>
      </w:r>
      <w:r>
        <w:rPr>
          <w:rFonts w:ascii="宋体" w:eastAsia="仿宋_GB2312" w:hAnsi="宋体" w:hint="eastAsia"/>
          <w:sz w:val="32"/>
          <w:szCs w:val="30"/>
          <w:highlight w:val="auto"/>
        </w:rPr>
        <w:t>持平</w:t>
      </w:r>
      <w:r>
        <w:rPr>
          <w:rFonts w:ascii="宋体" w:eastAsia="仿宋_GB2312" w:hAnsi="宋体" w:hint="eastAsia"/>
          <w:sz w:val="32"/>
          <w:szCs w:val="30"/>
          <w:lang w:eastAsia="zh-CN"/>
          <w:highlight w:val="auto"/>
        </w:rPr>
        <w:t>，</w:t>
      </w:r>
      <w:r>
        <w:rPr>
          <w:rFonts w:ascii="宋体" w:eastAsia="仿宋_GB2312" w:hAnsi="宋体" w:hint="eastAsia"/>
          <w:sz w:val="32"/>
          <w:szCs w:val="30"/>
          <w:highlight w:val="auto"/>
        </w:rPr>
        <w:t>主要原因是</w:t>
      </w:r>
      <w:r>
        <w:rPr>
          <w:rFonts w:ascii="宋体" w:eastAsia="仿宋_GB2312" w:hAnsi="宋体" w:hint="eastAsia"/>
          <w:sz w:val="32"/>
          <w:szCs w:val="30"/>
          <w:lang w:eastAsia="zh-CN"/>
          <w:highlight w:val="auto"/>
        </w:rPr>
        <w:t>我单位无公务接待费预算</w:t>
      </w:r>
      <w:r>
        <w:rPr>
          <w:rFonts w:ascii="宋体" w:eastAsia="仿宋_GB2312" w:hAnsi="宋体" w:hint="eastAsia"/>
          <w:sz w:val="32"/>
          <w:szCs w:val="30"/>
          <w:highlight w:val="auto"/>
        </w:rPr>
        <w:t>。决算数</w:t>
      </w:r>
      <w:r>
        <w:rPr>
          <w:rFonts w:ascii="宋体" w:eastAsia="仿宋_GB2312" w:hAnsi="宋体" w:hint="eastAsia"/>
          <w:sz w:val="32"/>
          <w:szCs w:val="30"/>
          <w:lang w:eastAsia="zh-CN"/>
          <w:highlight w:val="auto"/>
        </w:rPr>
        <w:t>与</w:t>
      </w:r>
      <w:r>
        <w:rPr>
          <w:rFonts w:ascii="宋体" w:eastAsia="仿宋_GB2312" w:hAnsi="宋体" w:hint="eastAsia"/>
          <w:sz w:val="32"/>
          <w:szCs w:val="30"/>
          <w:highlight w:val="auto"/>
        </w:rPr>
        <w:t>预算数</w:t>
      </w:r>
      <w:r>
        <w:rPr>
          <w:rFonts w:ascii="宋体" w:eastAsia="仿宋_GB2312" w:hAnsi="宋体" w:hint="eastAsia"/>
          <w:sz w:val="32"/>
          <w:szCs w:val="30"/>
          <w:lang w:eastAsia="zh-CN"/>
          <w:highlight w:val="auto"/>
        </w:rPr>
        <w:t>持平</w:t>
      </w:r>
      <w:r>
        <w:rPr>
          <w:rFonts w:ascii="宋体" w:eastAsia="仿宋_GB2312" w:hAnsi="宋体" w:hint="eastAsia"/>
          <w:sz w:val="32"/>
          <w:szCs w:val="30"/>
          <w:highlight w:val="auto"/>
        </w:rPr>
        <w:t>。其中：</w:t>
      </w:r>
    </w:p>
    <w:p>
      <w:pPr>
        <w:ind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外事接待费支出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万元。全年共接待外事来访团组数</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个、来访外宾</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人次（不包括陪同人员）。</w:t>
      </w:r>
    </w:p>
    <w:p>
      <w:pPr>
        <w:ind w:firstLineChars="200" w:firstLine="640"/>
        <w:rPr>
          <w:rFonts w:ascii="宋体" w:eastAsia="仿宋_GB2312" w:hAnsi="宋体"/>
          <w:sz w:val="32"/>
          <w:szCs w:val="30"/>
          <w:highlight w:val="auto"/>
        </w:rPr>
      </w:pPr>
      <w:r>
        <w:rPr>
          <w:rFonts w:ascii="宋体" w:eastAsia="仿宋_GB2312" w:hAnsi="宋体" w:hint="eastAsia"/>
          <w:sz w:val="32"/>
          <w:szCs w:val="30"/>
          <w:highlight w:val="auto"/>
        </w:rPr>
        <w:t>其他国内公务接待支出</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万元。全年共接待国内来访团组</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个、来宾</w:t>
      </w:r>
      <w:r>
        <w:rPr>
          <w:rFonts w:ascii="宋体" w:eastAsia="仿宋_GB2312" w:hAnsi="宋体" w:hint="eastAsia"/>
          <w:sz w:val="32"/>
          <w:szCs w:val="30"/>
          <w:lang w:val="en-US" w:eastAsia="zh-CN"/>
          <w:highlight w:val="auto"/>
        </w:rPr>
        <w:t>0</w:t>
      </w:r>
      <w:r>
        <w:rPr>
          <w:rFonts w:ascii="宋体" w:eastAsia="仿宋_GB2312" w:hAnsi="宋体" w:hint="eastAsia"/>
          <w:sz w:val="32"/>
          <w:szCs w:val="30"/>
          <w:highlight w:val="auto"/>
        </w:rPr>
        <w:t>人次（不包括陪同人员）。</w:t>
      </w:r>
    </w:p>
    <w:p>
      <w:pPr>
        <w:ind w:firstLineChars="225" w:firstLine="720"/>
        <w:rPr>
          <w:rFonts w:ascii="黑体" w:eastAsia="黑体"/>
          <w:sz w:val="32"/>
          <w:highlight w:val="auto"/>
        </w:rPr>
      </w:pPr>
      <w:r>
        <w:rPr>
          <w:rFonts w:ascii="黑体" w:eastAsia="黑体" w:hint="eastAsia"/>
          <w:sz w:val="32"/>
          <w:highlight w:val="auto"/>
        </w:rPr>
        <w:t>十、</w:t>
      </w:r>
      <w:r>
        <w:rPr>
          <w:rFonts w:ascii="黑体" w:eastAsia="黑体" w:cs="仿宋_GB2312" w:hint="eastAsia"/>
          <w:sz w:val="32"/>
          <w:szCs w:val="32"/>
          <w:highlight w:val="auto"/>
        </w:rPr>
        <w:t>关于</w:t>
      </w:r>
      <w:r>
        <w:rPr>
          <w:rFonts w:ascii="黑体" w:eastAsia="黑体" w:cs="仿宋_GB2312"/>
          <w:sz w:val="32"/>
          <w:szCs w:val="32"/>
          <w:highlight w:val="auto"/>
        </w:rPr>
        <w:t>202</w:t>
      </w:r>
      <w:r>
        <w:rPr>
          <w:rFonts w:ascii="黑体" w:eastAsia="黑体" w:cs="仿宋_GB2312" w:hint="eastAsia"/>
          <w:sz w:val="32"/>
          <w:szCs w:val="32"/>
          <w:lang w:val="en-US" w:eastAsia="zh-CN"/>
          <w:highlight w:val="auto"/>
        </w:rPr>
        <w:t>4</w:t>
      </w:r>
      <w:r>
        <w:rPr>
          <w:rFonts w:ascii="黑体" w:eastAsia="黑体" w:cs="仿宋_GB2312"/>
          <w:sz w:val="32"/>
          <w:szCs w:val="32"/>
          <w:highlight w:val="auto"/>
        </w:rPr>
        <w:t>年度</w:t>
      </w:r>
      <w:r>
        <w:rPr>
          <w:rFonts w:ascii="黑体" w:eastAsia="黑体" w:cs="仿宋_GB2312" w:hint="eastAsia"/>
          <w:sz w:val="32"/>
          <w:szCs w:val="32"/>
          <w:highlight w:val="auto"/>
        </w:rPr>
        <w:t>绩效评价情况说明</w:t>
      </w:r>
    </w:p>
    <w:p>
      <w:pPr>
        <w:ind w:firstLineChars="200" w:firstLine="640"/>
        <w:rPr>
          <w:rFonts w:ascii="宋体" w:eastAsia="仿宋_GB2312" w:hAnsi="宋体" w:hint="eastAsia"/>
          <w:sz w:val="32"/>
          <w:szCs w:val="30"/>
          <w:lang w:eastAsia="zh-CN"/>
          <w:highlight w:val="auto"/>
        </w:rPr>
      </w:pPr>
      <w:r>
        <w:rPr>
          <w:rFonts w:ascii="宋体" w:eastAsia="仿宋_GB2312" w:hAnsi="宋体" w:hint="eastAsia"/>
          <w:sz w:val="32"/>
          <w:szCs w:val="30"/>
          <w:highlight w:val="auto"/>
        </w:rPr>
        <w:t>（一）绩效评价工作开展情况。绩效评价工作开展情况说明为：根据预算绩效管理要求，本</w:t>
      </w:r>
      <w:r>
        <w:rPr>
          <w:rFonts w:ascii="宋体" w:eastAsia="仿宋_GB2312" w:hAnsi="宋体" w:hint="eastAsia"/>
          <w:sz w:val="32"/>
          <w:szCs w:val="30"/>
          <w:lang w:eastAsia="zh-CN"/>
          <w:highlight w:val="auto"/>
        </w:rPr>
        <w:t>单位</w:t>
      </w:r>
      <w:r>
        <w:rPr>
          <w:rFonts w:ascii="宋体" w:eastAsia="仿宋_GB2312" w:hAnsi="宋体" w:hint="eastAsia"/>
          <w:sz w:val="32"/>
          <w:szCs w:val="30"/>
          <w:highlight w:val="auto"/>
        </w:rPr>
        <w:t>组织对</w:t>
      </w:r>
      <w:r>
        <w:rPr>
          <w:rFonts w:ascii="宋体" w:eastAsia="仿宋_GB2312" w:hAnsi="宋体"/>
          <w:sz w:val="32"/>
          <w:szCs w:val="30"/>
          <w:highlight w:val="auto"/>
        </w:rPr>
        <w:t>202</w:t>
      </w:r>
      <w:r>
        <w:rPr>
          <w:rFonts w:ascii="宋体" w:eastAsia="仿宋_GB2312" w:hAnsi="宋体" w:hint="eastAsia"/>
          <w:sz w:val="32"/>
          <w:szCs w:val="30"/>
          <w:lang w:val="en-US" w:eastAsia="zh-CN"/>
          <w:highlight w:val="auto"/>
        </w:rPr>
        <w:t>4</w:t>
      </w:r>
      <w:r>
        <w:rPr>
          <w:rFonts w:ascii="宋体" w:eastAsia="仿宋_GB2312" w:hAnsi="宋体"/>
          <w:sz w:val="32"/>
          <w:szCs w:val="30"/>
          <w:highlight w:val="auto"/>
        </w:rPr>
        <w:t>年度</w:t>
      </w:r>
      <w:r>
        <w:rPr>
          <w:rFonts w:ascii="宋体" w:eastAsia="仿宋_GB2312" w:hAnsi="宋体" w:hint="eastAsia"/>
          <w:sz w:val="32"/>
          <w:szCs w:val="30"/>
          <w:highlight w:val="auto"/>
        </w:rPr>
        <w:t>一般公共预算项目支出全面开展绩效自评，其中，一级项目</w:t>
      </w:r>
      <w:r>
        <w:rPr>
          <w:rFonts w:ascii="宋体" w:eastAsia="仿宋_GB2312" w:hAnsi="宋体" w:hint="eastAsia"/>
          <w:sz w:val="32"/>
          <w:szCs w:val="30"/>
          <w:lang w:val="en-US" w:eastAsia="zh-CN"/>
          <w:highlight w:val="auto"/>
        </w:rPr>
        <w:t>1</w:t>
      </w:r>
      <w:r>
        <w:rPr>
          <w:rFonts w:ascii="宋体" w:eastAsia="仿宋_GB2312" w:hAnsi="宋体" w:hint="eastAsia"/>
          <w:sz w:val="32"/>
          <w:szCs w:val="30"/>
          <w:highlight w:val="auto"/>
        </w:rPr>
        <w:t>个，二级项目</w:t>
      </w:r>
      <w:r>
        <w:rPr>
          <w:rFonts w:ascii="宋体" w:eastAsia="仿宋_GB2312" w:hAnsi="宋体" w:hint="eastAsia"/>
          <w:sz w:val="32"/>
          <w:szCs w:val="30"/>
          <w:lang w:val="en-US" w:eastAsia="zh-CN"/>
          <w:highlight w:val="auto"/>
        </w:rPr>
        <w:t>1</w:t>
      </w:r>
      <w:r>
        <w:rPr>
          <w:rFonts w:ascii="宋体" w:eastAsia="仿宋_GB2312" w:hAnsi="宋体" w:hint="eastAsia"/>
          <w:sz w:val="32"/>
          <w:szCs w:val="30"/>
          <w:highlight w:val="auto"/>
        </w:rPr>
        <w:t>个，共涉及资金</w:t>
      </w:r>
      <w:r>
        <w:rPr>
          <w:rFonts w:ascii="宋体" w:eastAsia="仿宋_GB2312" w:hAnsi="宋体" w:hint="eastAsia"/>
          <w:sz w:val="32"/>
          <w:szCs w:val="30"/>
          <w:lang w:val="en-US" w:eastAsia="zh-CN"/>
          <w:highlight w:val="auto"/>
        </w:rPr>
        <w:t>22</w:t>
      </w:r>
      <w:r>
        <w:rPr>
          <w:rFonts w:ascii="宋体" w:eastAsia="仿宋_GB2312" w:hAnsi="宋体" w:hint="eastAsia"/>
          <w:sz w:val="32"/>
          <w:szCs w:val="30"/>
          <w:highlight w:val="auto"/>
        </w:rPr>
        <w:t>万元，占一般公共预算项目支出总额的</w:t>
      </w:r>
      <w:r>
        <w:rPr>
          <w:rFonts w:ascii="宋体" w:eastAsia="仿宋_GB2312" w:hAnsi="宋体" w:hint="eastAsia"/>
          <w:sz w:val="32"/>
          <w:szCs w:val="30"/>
          <w:lang w:val="en-US" w:eastAsia="zh-CN"/>
          <w:highlight w:val="auto"/>
        </w:rPr>
        <w:t>100</w:t>
      </w:r>
      <w:r>
        <w:rPr>
          <w:rFonts w:ascii="宋体" w:eastAsia="仿宋_GB2312" w:hAnsi="宋体" w:hint="eastAsia"/>
          <w:sz w:val="32"/>
          <w:szCs w:val="30"/>
          <w:highlight w:val="auto"/>
        </w:rPr>
        <w:t>%。</w:t>
      </w:r>
      <w:r>
        <w:rPr>
          <w:rFonts w:ascii="宋体" w:eastAsia="仿宋_GB2312" w:hAnsi="宋体" w:hint="eastAsia"/>
          <w:sz w:val="32"/>
          <w:szCs w:val="30"/>
          <w:lang w:eastAsia="zh-CN"/>
          <w:highlight w:val="auto"/>
        </w:rPr>
        <w:t>本单位无</w:t>
      </w:r>
      <w:r>
        <w:rPr>
          <w:rFonts w:ascii="宋体" w:eastAsia="仿宋_GB2312" w:hAnsi="宋体" w:hint="eastAsia"/>
          <w:sz w:val="32"/>
          <w:szCs w:val="30"/>
          <w:highlight w:val="auto"/>
        </w:rPr>
        <w:t>政府性基金预算项目</w:t>
      </w:r>
      <w:r>
        <w:rPr>
          <w:rFonts w:ascii="宋体" w:eastAsia="仿宋_GB2312" w:hAnsi="宋体" w:hint="eastAsia"/>
          <w:sz w:val="32"/>
          <w:szCs w:val="30"/>
          <w:lang w:eastAsia="zh-CN"/>
          <w:highlight w:val="auto"/>
        </w:rPr>
        <w:t>和</w:t>
      </w:r>
      <w:r>
        <w:rPr>
          <w:rFonts w:ascii="宋体" w:eastAsia="仿宋_GB2312" w:hAnsi="宋体" w:hint="eastAsia"/>
          <w:sz w:val="32"/>
          <w:szCs w:val="30"/>
          <w:highlight w:val="auto"/>
        </w:rPr>
        <w:t>国有资本经营预算</w:t>
      </w:r>
      <w:r>
        <w:rPr>
          <w:rFonts w:ascii="宋体" w:eastAsia="仿宋_GB2312" w:hAnsi="宋体" w:hint="eastAsia"/>
          <w:sz w:val="32"/>
          <w:szCs w:val="30"/>
          <w:lang w:eastAsia="zh-CN"/>
          <w:highlight w:val="auto"/>
        </w:rPr>
        <w:t>，不开展相关项目绩效自评。</w:t>
      </w:r>
    </w:p>
    <w:p>
      <w:pPr>
        <w:ind w:firstLineChars="200" w:firstLine="640"/>
        <w:rPr>
          <w:rFonts w:ascii="宋体" w:eastAsia="仿宋_GB2312" w:hAnsi="宋体"/>
          <w:color w:val="FF0000"/>
          <w:sz w:val="32"/>
          <w:szCs w:val="30"/>
          <w:highlight w:val="auto"/>
        </w:rPr>
      </w:pPr>
      <w:r>
        <w:rPr>
          <w:rFonts w:ascii="宋体" w:eastAsia="仿宋_GB2312" w:hAnsi="宋体" w:hint="eastAsia"/>
          <w:sz w:val="32"/>
          <w:szCs w:val="30"/>
          <w:highlight w:val="auto"/>
        </w:rPr>
        <w:t>部门绩效评价</w:t>
      </w:r>
      <w:r>
        <w:rPr>
          <w:rFonts w:ascii="宋体" w:eastAsia="仿宋_GB2312" w:hAnsi="宋体" w:hint="eastAsia"/>
          <w:sz w:val="32"/>
          <w:szCs w:val="30"/>
          <w:lang w:eastAsia="zh-CN"/>
          <w:highlight w:val="auto"/>
        </w:rPr>
        <w:t>和部门整体支出绩效评价由吉林省统计局开展，评价情况及评价结果在吉林省统计局部门决算公开当中统一体现，我单位不再另行公开说明。</w:t>
      </w:r>
    </w:p>
    <w:p>
      <w:pPr>
        <w:numPr>
          <w:ilvl w:val="0"/>
          <w:numId w:val="2"/>
        </w:numPr>
        <w:ind w:left="0" w:firstLineChars="200" w:firstLine="640"/>
        <w:rPr>
          <w:rFonts w:ascii="宋体" w:eastAsia="仿宋_GB2312" w:hAnsi="宋体" w:hint="eastAsia"/>
          <w:sz w:val="32"/>
          <w:szCs w:val="30"/>
          <w:highlight w:val="auto"/>
        </w:rPr>
      </w:pPr>
      <w:r>
        <w:rPr>
          <w:rFonts w:ascii="宋体" w:eastAsia="仿宋_GB2312" w:hAnsi="宋体" w:hint="eastAsia"/>
          <w:sz w:val="32"/>
          <w:szCs w:val="30"/>
          <w:highlight w:val="auto"/>
        </w:rPr>
        <w:t>项目绩效自评结果。</w:t>
      </w:r>
    </w:p>
    <w:p>
      <w:pPr>
        <w:keepNext w:val="0"/>
        <w:keepLines w:val="0"/>
        <w:pageBreakBefore w:val="0"/>
        <w:widowControl w:val="0"/>
        <w:kinsoku/>
        <w:wordWrap/>
        <w:overflowPunct/>
        <w:topLinePunct w:val="0"/>
        <w:autoSpaceDE/>
        <w:autoSpaceDN/>
        <w:adjustRightInd/>
        <w:snapToGrid/>
        <w:ind w:left="0" w:firstLineChars="200" w:firstLine="640"/>
        <w:rPr>
          <w:rFonts w:ascii="宋体" w:eastAsia="仿宋_GB2312" w:cs="仿宋" w:hAnsi="宋体" w:hint="eastAsia"/>
          <w:sz w:val="32"/>
          <w:szCs w:val="30"/>
          <w:lang w:eastAsia="zh-CN"/>
          <w:highlight w:val="auto"/>
        </w:rPr>
      </w:pPr>
      <w:r>
        <w:rPr>
          <w:rFonts w:ascii="宋体" w:eastAsia="仿宋_GB2312" w:cs="仿宋" w:hAnsi="宋体" w:hint="eastAsia"/>
          <w:sz w:val="32"/>
          <w:szCs w:val="30"/>
          <w:highlight w:val="auto"/>
        </w:rPr>
        <w:t>全省地方点城乡居民住户调查及专项调查工作经费项目绩效自评情况：根据年初设定的绩效目标，项目绩效自评得分为</w:t>
      </w:r>
      <w:r>
        <w:rPr>
          <w:rFonts w:ascii="宋体" w:eastAsia="仿宋_GB2312" w:cs="仿宋" w:hAnsi="宋体" w:hint="eastAsia"/>
          <w:sz w:val="32"/>
          <w:szCs w:val="30"/>
          <w:lang w:val="en-US" w:eastAsia="zh-CN"/>
          <w:highlight w:val="auto"/>
        </w:rPr>
        <w:t>97</w:t>
      </w:r>
      <w:r>
        <w:rPr>
          <w:rFonts w:ascii="宋体" w:eastAsia="仿宋_GB2312" w:cs="仿宋" w:hAnsi="宋体" w:hint="eastAsia"/>
          <w:sz w:val="32"/>
          <w:szCs w:val="30"/>
          <w:highlight w:val="auto"/>
        </w:rPr>
        <w:t>分。项目全年预算数为</w:t>
      </w:r>
      <w:r>
        <w:rPr>
          <w:rFonts w:ascii="宋体" w:eastAsia="仿宋_GB2312" w:cs="仿宋" w:hAnsi="宋体" w:hint="eastAsia"/>
          <w:sz w:val="32"/>
          <w:szCs w:val="30"/>
          <w:lang w:val="en-US" w:eastAsia="zh-CN"/>
          <w:highlight w:val="auto"/>
        </w:rPr>
        <w:t>22</w:t>
      </w:r>
      <w:r>
        <w:rPr>
          <w:rFonts w:ascii="宋体" w:eastAsia="仿宋_GB2312" w:cs="仿宋" w:hAnsi="宋体" w:hint="eastAsia"/>
          <w:sz w:val="32"/>
          <w:szCs w:val="30"/>
          <w:highlight w:val="auto"/>
        </w:rPr>
        <w:t>万元，执行数为</w:t>
      </w:r>
      <w:r>
        <w:rPr>
          <w:rFonts w:ascii="宋体" w:eastAsia="仿宋_GB2312" w:cs="仿宋" w:hAnsi="宋体" w:hint="eastAsia"/>
          <w:sz w:val="32"/>
          <w:szCs w:val="30"/>
          <w:lang w:val="en-US" w:eastAsia="zh-CN"/>
          <w:highlight w:val="auto"/>
        </w:rPr>
        <w:t>21.99</w:t>
      </w:r>
      <w:r>
        <w:rPr>
          <w:rFonts w:ascii="宋体" w:eastAsia="仿宋_GB2312" w:cs="仿宋" w:hAnsi="宋体" w:hint="eastAsia"/>
          <w:sz w:val="32"/>
          <w:szCs w:val="30"/>
          <w:highlight w:val="auto"/>
        </w:rPr>
        <w:t>万元，完成预算的</w:t>
      </w:r>
      <w:r>
        <w:rPr>
          <w:rFonts w:ascii="宋体" w:eastAsia="仿宋_GB2312" w:cs="仿宋" w:hAnsi="宋体" w:hint="eastAsia"/>
          <w:sz w:val="32"/>
          <w:szCs w:val="30"/>
          <w:lang w:val="en-US" w:eastAsia="zh-CN"/>
          <w:highlight w:val="auto"/>
        </w:rPr>
        <w:t>99.95</w:t>
      </w:r>
      <w:r>
        <w:rPr>
          <w:rFonts w:ascii="宋体" w:eastAsia="仿宋_GB2312" w:cs="仿宋" w:hAnsi="宋体" w:hint="eastAsia"/>
          <w:sz w:val="32"/>
          <w:szCs w:val="30"/>
          <w:highlight w:val="auto"/>
        </w:rPr>
        <w:t>%。项目绩效目标完成情况：</w:t>
      </w:r>
      <w:r>
        <w:rPr>
          <w:rFonts w:ascii="宋体" w:eastAsia="仿宋_GB2312" w:cs="仿宋" w:hAnsi="宋体" w:hint="eastAsia"/>
          <w:sz w:val="32"/>
          <w:szCs w:val="30"/>
        </w:rPr>
        <w:t>一是</w:t>
      </w:r>
      <w:r>
        <w:rPr>
          <w:rFonts w:ascii="宋体" w:eastAsia="仿宋_GB2312" w:cs="仿宋" w:hAnsi="宋体" w:hint="eastAsia"/>
          <w:sz w:val="32"/>
          <w:szCs w:val="30"/>
          <w:lang w:val="en-US" w:eastAsia="zh-CN"/>
        </w:rPr>
        <w:t>完成编制年报一次</w:t>
      </w:r>
      <w:r>
        <w:rPr>
          <w:rFonts w:ascii="宋体" w:eastAsia="仿宋_GB2312" w:cs="仿宋" w:hAnsi="宋体" w:hint="eastAsia"/>
          <w:sz w:val="32"/>
          <w:szCs w:val="30"/>
          <w:highlight w:val="auto"/>
        </w:rPr>
        <w:t>；</w:t>
      </w:r>
      <w:r>
        <w:rPr>
          <w:rFonts w:ascii="宋体" w:eastAsia="仿宋_GB2312" w:cs="仿宋" w:hAnsi="宋体" w:hint="eastAsia"/>
          <w:sz w:val="32"/>
          <w:szCs w:val="30"/>
        </w:rPr>
        <w:t>二是</w:t>
      </w:r>
      <w:r>
        <w:rPr>
          <w:rFonts w:ascii="宋体" w:eastAsia="仿宋_GB2312" w:cs="仿宋" w:hAnsi="宋体" w:hint="eastAsia"/>
          <w:sz w:val="32"/>
          <w:szCs w:val="30"/>
          <w:lang w:val="en-US" w:eastAsia="zh-CN"/>
        </w:rPr>
        <w:t>季报、年报审核通过率达到100%；三是年报完成及时率达到100%；四是年报数据应用率达到100%</w:t>
      </w:r>
      <w:r>
        <w:rPr>
          <w:rFonts w:ascii="宋体" w:eastAsia="仿宋_GB2312" w:cs="仿宋" w:hAnsi="宋体" w:hint="eastAsia"/>
          <w:sz w:val="32"/>
          <w:szCs w:val="30"/>
          <w:highlight w:val="auto"/>
        </w:rPr>
        <w:t>。发现的主要问题及原因：</w:t>
      </w:r>
      <w:r>
        <w:rPr>
          <w:rFonts w:ascii="宋体" w:eastAsia="仿宋_GB2312" w:cs="仿宋" w:hAnsi="宋体" w:hint="eastAsia"/>
          <w:sz w:val="32"/>
          <w:szCs w:val="30"/>
          <w:lang w:eastAsia="zh-CN"/>
          <w:highlight w:val="auto"/>
        </w:rPr>
        <w:t>全年执行数与全年预算数存在偏差，主要原因是年初预算编制时依据项目需求及以往经验编制预算，未考虑到实际执行过程中办公用品采购市场价格的不确定性，导致执行数低于预算数。</w:t>
      </w:r>
      <w:r>
        <w:rPr>
          <w:rFonts w:ascii="宋体" w:eastAsia="仿宋_GB2312" w:cs="仿宋" w:hAnsi="宋体" w:hint="eastAsia"/>
          <w:sz w:val="32"/>
          <w:szCs w:val="30"/>
          <w:highlight w:val="auto"/>
        </w:rPr>
        <w:t>下一步改进措施：</w:t>
      </w:r>
      <w:r>
        <w:rPr>
          <w:rFonts w:ascii="宋体" w:eastAsia="仿宋_GB2312" w:cs="仿宋" w:hAnsi="宋体" w:hint="eastAsia"/>
          <w:sz w:val="32"/>
          <w:szCs w:val="30"/>
          <w:lang w:eastAsia="zh-CN"/>
          <w:highlight w:val="auto"/>
        </w:rPr>
        <w:t>充分考虑项目实际需求，加强对预算编制的精度把握，实际执行过程中严格按照预算编制进行工作开展，保证执行率达标。</w:t>
      </w:r>
      <w:bookmarkStart w:id="1" w:name="_GoBack"/>
      <w:bookmarkEnd w:id="1"/>
    </w:p>
    <w:p>
      <w:pPr>
        <w:ind w:firstLineChars="200" w:firstLine="640"/>
        <w:rPr>
          <w:rFonts w:ascii="黑体" w:eastAsia="黑体" w:hint="eastAsia"/>
          <w:sz w:val="32"/>
          <w:highlight w:val="auto"/>
        </w:rPr>
      </w:pPr>
      <w:r>
        <w:rPr>
          <w:rFonts w:ascii="黑体" w:eastAsia="黑体" w:hint="eastAsia"/>
          <w:sz w:val="32"/>
          <w:highlight w:val="auto"/>
        </w:rPr>
        <w:t>十一、其他重要事项情况说明</w:t>
      </w:r>
    </w:p>
    <w:p>
      <w:pPr>
        <w:ind w:firstLineChars="200" w:firstLine="640"/>
        <w:rPr>
          <w:rFonts w:ascii="仿宋_GB2312" w:eastAsia="仿宋_GB2312" w:cs="仿宋_GB2312" w:hint="eastAsia"/>
          <w:sz w:val="32"/>
          <w:highlight w:val="auto"/>
        </w:rPr>
      </w:pPr>
      <w:r>
        <w:rPr>
          <w:rFonts w:ascii="仿宋_GB2312" w:eastAsia="仿宋_GB2312" w:cs="仿宋_GB2312" w:hint="eastAsia"/>
          <w:sz w:val="32"/>
          <w:highlight w:val="auto"/>
        </w:rPr>
        <w:t>（一）机关运行经费执行情况说明</w:t>
      </w:r>
    </w:p>
    <w:p>
      <w:pPr>
        <w:keepNext w:val="0"/>
        <w:keepLines w:val="0"/>
        <w:pageBreakBefore w:val="0"/>
        <w:widowControl w:val="0"/>
        <w:kinsoku/>
        <w:wordWrap/>
        <w:overflowPunct/>
        <w:topLinePunct w:val="0"/>
        <w:autoSpaceDE/>
        <w:autoSpaceDN/>
        <w:bidi w:val="0"/>
        <w:adjustRightInd/>
        <w:snapToGrid/>
        <w:ind w:left="0" w:firstLineChars="200" w:firstLine="640"/>
        <w:textAlignment w:val="auto"/>
        <w:rPr>
          <w:rFonts w:ascii="仿宋_GB2312" w:eastAsia="仿宋_GB2312" w:cs="仿宋_GB2312" w:hint="eastAsia"/>
          <w:sz w:val="32"/>
          <w:szCs w:val="30"/>
          <w:highlight w:val="auto"/>
        </w:rPr>
      </w:pPr>
      <w:r>
        <w:rPr>
          <w:rFonts w:ascii="宋体" w:eastAsia="仿宋_GB2312" w:cs="仿宋" w:hAnsi="宋体" w:hint="eastAsia"/>
          <w:sz w:val="32"/>
          <w:szCs w:val="30"/>
          <w:lang w:val="en-US" w:eastAsia="zh-CN"/>
          <w:highlight w:val="auto"/>
        </w:rPr>
        <w:t>2024年度机关运行经费支出9.65万元，较2023年度减少1.15万元，降低10.7%，主要是为认真贯彻中央八项规定精神和省财政厅“过紧日子”有关要求，严格管理机关运行经费支出，我单位公用经费财政拨款预算降低，公用经费支出缩减。</w:t>
      </w:r>
    </w:p>
    <w:p>
      <w:pPr>
        <w:ind w:firstLineChars="200" w:firstLine="640"/>
        <w:rPr>
          <w:rFonts w:ascii="仿宋_GB2312" w:eastAsia="仿宋_GB2312" w:cs="仿宋_GB2312" w:hint="eastAsia"/>
          <w:sz w:val="32"/>
          <w:highlight w:val="auto"/>
        </w:rPr>
      </w:pPr>
      <w:r>
        <w:rPr>
          <w:rFonts w:ascii="仿宋_GB2312" w:eastAsia="仿宋_GB2312" w:cs="仿宋_GB2312" w:hint="eastAsia"/>
          <w:sz w:val="32"/>
          <w:highlight w:val="auto"/>
        </w:rPr>
        <w:t>（二）政府采购支出情况说明</w:t>
      </w:r>
    </w:p>
    <w:p>
      <w:pPr>
        <w:keepNext w:val="0"/>
        <w:keepLines w:val="0"/>
        <w:pageBreakBefore w:val="0"/>
        <w:widowControl w:val="0"/>
        <w:kinsoku/>
        <w:wordWrap/>
        <w:overflowPunct/>
        <w:topLinePunct w:val="0"/>
        <w:autoSpaceDE/>
        <w:autoSpaceDN/>
        <w:bidi w:val="0"/>
        <w:adjustRightInd/>
        <w:snapToGrid/>
        <w:ind w:left="0" w:firstLineChars="200" w:firstLine="640"/>
        <w:textAlignment w:val="auto"/>
        <w:rPr>
          <w:rFonts w:ascii="宋体" w:eastAsia="仿宋_GB2312" w:cs="仿宋" w:hAnsi="宋体" w:hint="eastAsia"/>
          <w:sz w:val="32"/>
          <w:szCs w:val="30"/>
          <w:lang w:val="en-US" w:eastAsia="zh-CN"/>
          <w:highlight w:val="auto"/>
        </w:rPr>
      </w:pPr>
      <w:r>
        <w:rPr>
          <w:rFonts w:ascii="宋体" w:eastAsia="仿宋_GB2312" w:cs="仿宋" w:hAnsi="宋体" w:hint="eastAsia"/>
          <w:sz w:val="32"/>
          <w:szCs w:val="30"/>
          <w:lang w:val="en-US" w:eastAsia="zh-CN"/>
          <w:highlight w:val="auto"/>
        </w:rPr>
        <w:t>2024年度政府采购支出总额0万元，其中：政府采购货物支出0万元、政府采购工程支出0万元、政府采购服务支出0万元。授予中小企业合同金额0万元，其中：授予小微企业合同金额0万元。</w:t>
      </w:r>
    </w:p>
    <w:p>
      <w:pPr>
        <w:ind w:firstLineChars="200" w:firstLine="640"/>
        <w:rPr>
          <w:rFonts w:ascii="仿宋_GB2312" w:eastAsia="仿宋_GB2312" w:cs="仿宋_GB2312" w:hint="eastAsia"/>
          <w:sz w:val="32"/>
          <w:highlight w:val="auto"/>
        </w:rPr>
      </w:pPr>
      <w:r>
        <w:rPr>
          <w:rFonts w:ascii="仿宋_GB2312" w:eastAsia="仿宋_GB2312" w:cs="仿宋_GB2312" w:hint="eastAsia"/>
          <w:sz w:val="32"/>
          <w:highlight w:val="auto"/>
        </w:rPr>
        <w:t>（三）国有资产占用情况说明</w:t>
      </w:r>
    </w:p>
    <w:p>
      <w:pPr>
        <w:keepNext w:val="0"/>
        <w:keepLines w:val="0"/>
        <w:pageBreakBefore w:val="0"/>
        <w:widowControl w:val="0"/>
        <w:kinsoku/>
        <w:wordWrap/>
        <w:overflowPunct/>
        <w:topLinePunct w:val="0"/>
        <w:autoSpaceDE/>
        <w:autoSpaceDN/>
        <w:bidi w:val="0"/>
        <w:adjustRightInd/>
        <w:snapToGrid/>
        <w:ind w:left="0" w:firstLineChars="200" w:firstLine="640"/>
        <w:textAlignment w:val="auto"/>
        <w:rPr>
          <w:rFonts w:ascii="仿宋_GB2312" w:eastAsia="仿宋_GB2312" w:cs="仿宋_GB2312" w:hint="eastAsia"/>
          <w:sz w:val="44"/>
          <w:highlight w:val="auto"/>
        </w:rPr>
      </w:pPr>
      <w:r>
        <w:rPr>
          <w:rFonts w:ascii="宋体" w:eastAsia="仿宋_GB2312" w:cs="仿宋" w:hAnsi="宋体" w:hint="eastAsia"/>
          <w:sz w:val="32"/>
          <w:szCs w:val="30"/>
          <w:lang w:val="en-US" w:eastAsia="zh-CN"/>
          <w:highlight w:val="auto"/>
        </w:rPr>
        <w:t>截至2024年12月31日，吉林省统计局九台市农村社会经济调查队共有车辆0辆，其中，副部（省）级及以上领导用车0辆、主要负责人用车0辆、机要通信用车0辆、应急保障用车0辆、执法执勤用车0辆、特种专业技术用车0辆、离退休干部用车0辆、其他用车0辆；单位价值100万元（含）以上设备（不含车辆）0台（套）。</w:t>
      </w:r>
    </w:p>
    <w:p>
      <w:pPr>
        <w:rPr>
          <w:rFonts w:ascii="方正小标宋简体" w:eastAsia="方正小标宋简体" w:hint="eastAsia"/>
          <w:sz w:val="44"/>
          <w:highlight w:val="auto"/>
        </w:rPr>
      </w:pPr>
    </w:p>
    <w:p>
      <w:pPr>
        <w:jc w:val="center"/>
        <w:rPr>
          <w:rFonts w:ascii="方正小标宋简体" w:eastAsia="方正小标宋简体" w:hint="eastAsia"/>
          <w:sz w:val="44"/>
          <w:highlight w:val="auto"/>
        </w:rPr>
      </w:pPr>
      <w:r>
        <w:rPr>
          <w:rFonts w:ascii="方正小标宋简体" w:eastAsia="方正小标宋简体" w:hint="eastAsia"/>
          <w:sz w:val="44"/>
          <w:highlight w:val="auto"/>
        </w:rPr>
        <w:t>第四部分  名词解释</w:t>
      </w:r>
    </w:p>
    <w:p>
      <w:pPr>
        <w:ind w:firstLineChars="200" w:firstLine="640"/>
        <w:rPr>
          <w:rFonts w:ascii="宋体" w:eastAsia="仿宋_GB2312" w:hAnsi="宋体" w:hint="eastAsia"/>
          <w:sz w:val="32"/>
          <w:highlight w:val="auto"/>
        </w:rPr>
      </w:pPr>
    </w:p>
    <w:p>
      <w:pPr>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一、财政拨款收入：</w:t>
      </w:r>
      <w:r>
        <w:rPr>
          <w:rFonts w:ascii="宋体" w:eastAsia="仿宋_GB2312" w:hAnsi="宋体" w:hint="eastAsia"/>
          <w:sz w:val="32"/>
          <w:highlight w:val="auto"/>
        </w:rPr>
        <w:t>指单位从同级财政部门取得的财政预算资金。</w:t>
      </w:r>
    </w:p>
    <w:p>
      <w:pPr>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二、上级补助收入：</w:t>
      </w:r>
      <w:r>
        <w:rPr>
          <w:rFonts w:ascii="宋体" w:eastAsia="仿宋_GB2312" w:hAnsi="宋体" w:hint="eastAsia"/>
          <w:sz w:val="32"/>
          <w:highlight w:val="auto"/>
        </w:rPr>
        <w:t>指从主管部门和上级单位取得的非财政补助收入。</w:t>
      </w:r>
    </w:p>
    <w:p>
      <w:pPr>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三、事业收入：</w:t>
      </w:r>
      <w:r>
        <w:rPr>
          <w:rFonts w:ascii="宋体" w:eastAsia="仿宋_GB2312" w:hAnsi="宋体" w:hint="eastAsia"/>
          <w:sz w:val="32"/>
          <w:highlight w:val="auto"/>
        </w:rPr>
        <w:t>指事业单位开展专业业务活动及辅助活动取得的收入。</w:t>
      </w:r>
    </w:p>
    <w:p>
      <w:pPr>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四、经营收入：</w:t>
      </w:r>
      <w:r>
        <w:rPr>
          <w:rFonts w:ascii="宋体" w:eastAsia="仿宋_GB2312" w:hAnsi="宋体" w:hint="eastAsia"/>
          <w:sz w:val="32"/>
          <w:highlight w:val="auto"/>
        </w:rPr>
        <w:t>指事业单位在专业业务活动及其辅助活动之外开展非独立核算经营活动取得的收入。</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五、附属单位上缴收入：</w:t>
      </w:r>
      <w:r>
        <w:rPr>
          <w:rFonts w:ascii="宋体" w:eastAsia="仿宋_GB2312" w:hAnsi="宋体" w:hint="eastAsia"/>
          <w:sz w:val="32"/>
          <w:highlight w:val="auto"/>
        </w:rPr>
        <w:t>指事业单位附属独立核算单位按照有关规定上缴的收入。</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六、其他收入：</w:t>
      </w:r>
      <w:r>
        <w:rPr>
          <w:rFonts w:ascii="宋体" w:eastAsia="仿宋_GB2312" w:hAnsi="宋体" w:hint="eastAsia"/>
          <w:sz w:val="32"/>
          <w:highlight w:val="auto"/>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七、使用非财政拨款结余（含专用结余）：</w:t>
      </w:r>
      <w:r>
        <w:rPr>
          <w:rFonts w:ascii="宋体" w:eastAsia="仿宋_GB2312" w:hAnsi="宋体" w:hint="eastAsia"/>
          <w:sz w:val="32"/>
          <w:highlight w:val="auto"/>
        </w:rPr>
        <w:t>指事业单位按照预算管理要求使用非财政拨款结余弥补收支差额的金额，以及使用专用结余安排支出的金额。</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八、年初结转和结余：</w:t>
      </w:r>
      <w:r>
        <w:rPr>
          <w:rFonts w:ascii="宋体" w:eastAsia="仿宋_GB2312" w:hAnsi="宋体" w:hint="eastAsia"/>
          <w:sz w:val="32"/>
          <w:highlight w:val="auto"/>
        </w:rPr>
        <w:t>指单位以前年度尚未完成、结转到本年按有关规定用途继续使用的资金，或项目已完成等产生的结余资金。</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九、结余分配：</w:t>
      </w:r>
      <w:r>
        <w:rPr>
          <w:rFonts w:ascii="宋体" w:eastAsia="仿宋_GB2312" w:hAnsi="宋体" w:hint="eastAsia"/>
          <w:sz w:val="32"/>
          <w:highlight w:val="auto"/>
        </w:rPr>
        <w:t>指事业单位按照会计制度规定缴纳的所得税、提取的专用结余以及转入非财政拨款结余的金额等。</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十、年末结转和结余：</w:t>
      </w:r>
      <w:r>
        <w:rPr>
          <w:rFonts w:ascii="宋体" w:eastAsia="仿宋_GB2312" w:hAnsi="宋体" w:hint="eastAsia"/>
          <w:sz w:val="32"/>
          <w:highlight w:val="auto"/>
        </w:rPr>
        <w:t>指单位按有关规定结转到下年或以后年度继续使用的资金，或项目已完成等产生的结余资金。</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十一、基本支出：</w:t>
      </w:r>
      <w:r>
        <w:rPr>
          <w:rFonts w:ascii="宋体" w:eastAsia="仿宋_GB2312" w:hAnsi="宋体" w:hint="eastAsia"/>
          <w:sz w:val="32"/>
          <w:highlight w:val="auto"/>
        </w:rPr>
        <w:t>指为保障机构正常运转、完成日常工作任务而发生的人员支出和公用支出。</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十二、项目支出：</w:t>
      </w:r>
      <w:r>
        <w:rPr>
          <w:rFonts w:ascii="宋体" w:eastAsia="仿宋_GB2312" w:hAnsi="宋体" w:hint="eastAsia"/>
          <w:sz w:val="32"/>
          <w:highlight w:val="auto"/>
        </w:rPr>
        <w:t>指在基本支出之外为完成特定行政任务或事业发展目标所发生的支出。</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十三、经营支出：</w:t>
      </w:r>
      <w:r>
        <w:rPr>
          <w:rFonts w:ascii="宋体" w:eastAsia="仿宋_GB2312" w:hAnsi="宋体" w:hint="eastAsia"/>
          <w:sz w:val="32"/>
          <w:highlight w:val="auto"/>
        </w:rPr>
        <w:t>指事业单位在专业业务活动及其辅助活动之外开展非独立核算经营活动发生的支出。</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十四、上缴上级支出：</w:t>
      </w:r>
      <w:r>
        <w:rPr>
          <w:rFonts w:ascii="宋体" w:eastAsia="仿宋_GB2312" w:hAnsi="宋体" w:hint="eastAsia"/>
          <w:sz w:val="32"/>
          <w:highlight w:val="auto"/>
        </w:rPr>
        <w:t>指事业单位按照有关规定上缴上级单位的支出。</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十五、对附属单位补助支出：</w:t>
      </w:r>
      <w:r>
        <w:rPr>
          <w:rFonts w:ascii="宋体" w:eastAsia="仿宋_GB2312" w:hAnsi="宋体" w:hint="eastAsia"/>
          <w:sz w:val="32"/>
          <w:highlight w:val="auto"/>
        </w:rPr>
        <w:t>指事业单位用财政补助收入之外的收入对附属单位补助发生的支出。</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十六、“三公”经费：</w:t>
      </w:r>
      <w:r>
        <w:rPr>
          <w:rFonts w:ascii="宋体" w:eastAsia="仿宋_GB2312" w:hAnsi="宋体" w:hint="eastAsia"/>
          <w:sz w:val="32"/>
          <w:highlight w:val="auto"/>
        </w:rPr>
        <w:t>纳入省级财政预决算管理的“三公”经费，是指省级部门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pPr>
        <w:autoSpaceDN w:val="0"/>
        <w:spacing w:line="360" w:lineRule="auto"/>
        <w:ind w:firstLineChars="200" w:firstLine="640"/>
        <w:rPr>
          <w:rFonts w:ascii="宋体" w:eastAsia="仿宋_GB2312" w:hAnsi="宋体" w:hint="eastAsia"/>
          <w:sz w:val="32"/>
          <w:highlight w:val="auto"/>
        </w:rPr>
      </w:pPr>
      <w:r>
        <w:rPr>
          <w:rFonts w:ascii="宋体" w:eastAsia="仿宋_GB2312" w:hAnsi="宋体" w:hint="eastAsia"/>
          <w:b/>
          <w:bCs/>
          <w:sz w:val="32"/>
          <w:highlight w:val="auto"/>
        </w:rPr>
        <w:t>十七、机关运行经费：</w:t>
      </w:r>
      <w:r>
        <w:rPr>
          <w:rFonts w:ascii="宋体" w:eastAsia="仿宋_GB2312" w:hAnsi="宋体" w:hint="eastAsia"/>
          <w:sz w:val="32"/>
          <w:highlight w:val="auto"/>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Style w:val="20"/>
        <w:rPr>
          <w:rFonts w:ascii="仿宋_GB2312" w:eastAsia="仿宋_GB2312" w:cs="仿宋_GB2312" w:hint="eastAsia"/>
          <w:kern w:val="2"/>
          <w:sz w:val="32"/>
          <w:szCs w:val="24"/>
          <w:lang w:val="en-US" w:eastAsia="zh-CN" w:bidi="ar-SA"/>
          <w:highlight w:val="auto"/>
        </w:rPr>
      </w:pPr>
      <w:r>
        <w:rPr>
          <w:rFonts w:ascii="宋体" w:eastAsia="仿宋_GB2312" w:cs="Times New Roman" w:hAnsi="宋体" w:hint="eastAsia"/>
          <w:b/>
          <w:bCs/>
          <w:kern w:val="2"/>
          <w:sz w:val="32"/>
          <w:szCs w:val="20"/>
          <w:lang w:val="en-US" w:eastAsia="zh-CN" w:bidi="ar-SA"/>
          <w:highlight w:val="auto"/>
        </w:rPr>
        <w:t>十八、一般公共服务支出（类）统计信息事务（款）行政运行（项）：</w:t>
      </w:r>
      <w:r>
        <w:rPr>
          <w:rFonts w:ascii="仿宋_GB2312" w:eastAsia="仿宋_GB2312" w:cs="仿宋_GB2312" w:hint="eastAsia"/>
          <w:kern w:val="2"/>
          <w:sz w:val="32"/>
          <w:szCs w:val="24"/>
          <w:lang w:val="en-US" w:eastAsia="zh-CN" w:bidi="ar-SA"/>
          <w:highlight w:val="auto"/>
        </w:rPr>
        <w:t>指吉林省统计局九台市农村社会经济调查队用于机构正常运行、开展日常工作的基本支出。</w:t>
      </w:r>
    </w:p>
    <w:p>
      <w:pPr>
        <w:autoSpaceDN w:val="0"/>
        <w:spacing w:line="360" w:lineRule="auto"/>
        <w:ind w:firstLineChars="200" w:firstLine="640"/>
        <w:rPr>
          <w:rFonts w:ascii="宋体" w:eastAsia="仿宋_GB2312" w:cs="Arial" w:hAnsi="宋体" w:hint="eastAsia"/>
          <w:kern w:val="2"/>
          <w:sz w:val="32"/>
          <w:szCs w:val="24"/>
          <w:lang w:val="en-US" w:eastAsia="zh-CN" w:bidi="ar-SA"/>
          <w:highlight w:val="auto"/>
        </w:rPr>
      </w:pPr>
      <w:r>
        <w:rPr>
          <w:rFonts w:ascii="宋体" w:eastAsia="仿宋_GB2312" w:cs="Times New Roman" w:hAnsi="宋体" w:hint="eastAsia"/>
          <w:b/>
          <w:bCs/>
          <w:kern w:val="2"/>
          <w:sz w:val="32"/>
          <w:szCs w:val="20"/>
          <w:lang w:val="en-US" w:eastAsia="zh-CN" w:bidi="ar-SA"/>
          <w:highlight w:val="auto"/>
        </w:rPr>
        <w:t>十</w:t>
      </w:r>
      <w:r>
        <w:rPr>
          <w:rFonts w:ascii="宋体" w:cs="Times New Roman" w:hint="eastAsia"/>
          <w:b/>
          <w:bCs/>
          <w:kern w:val="2"/>
          <w:sz w:val="32"/>
          <w:szCs w:val="20"/>
          <w:lang w:val="en-US" w:eastAsia="zh-CN" w:bidi="ar-SA"/>
          <w:highlight w:val="auto"/>
        </w:rPr>
        <w:t>九</w:t>
      </w:r>
      <w:r>
        <w:rPr>
          <w:rFonts w:ascii="宋体" w:eastAsia="仿宋_GB2312" w:cs="Times New Roman" w:hAnsi="宋体" w:hint="eastAsia"/>
          <w:b/>
          <w:bCs/>
          <w:kern w:val="2"/>
          <w:sz w:val="32"/>
          <w:szCs w:val="20"/>
          <w:lang w:val="en-US" w:eastAsia="zh-CN" w:bidi="ar-SA"/>
          <w:highlight w:val="auto"/>
        </w:rPr>
        <w:t>、</w:t>
      </w:r>
      <w:r>
        <w:rPr>
          <w:rFonts w:ascii="宋体" w:eastAsia="仿宋_GB2312" w:hAnsi="宋体" w:hint="eastAsia"/>
          <w:b/>
          <w:bCs/>
          <w:sz w:val="32"/>
          <w:lang w:eastAsia="zh-CN"/>
        </w:rPr>
        <w:t>一般公共服务支出（类）统计信息事务（款）统计抽样调查（项）：</w:t>
      </w:r>
      <w:r>
        <w:rPr>
          <w:rFonts w:ascii="仿宋_GB2312" w:eastAsia="仿宋_GB2312" w:cs="仿宋_GB2312" w:hint="eastAsia"/>
          <w:kern w:val="2"/>
          <w:sz w:val="32"/>
          <w:szCs w:val="24"/>
          <w:lang w:val="en-US" w:eastAsia="zh-CN" w:bidi="ar-SA"/>
          <w:highlight w:val="auto"/>
        </w:rPr>
        <w:t>指吉林省统计局九台市农村社会经济调查队开展各类统计调查工作的支出。</w:t>
      </w:r>
    </w:p>
    <w:p>
      <w:pPr>
        <w:pStyle w:val="20"/>
        <w:rPr>
          <w:rFonts w:ascii="宋体" w:eastAsia="仿宋_GB2312" w:cs="Arial" w:hAnsi="宋体" w:hint="eastAsia"/>
          <w:kern w:val="2"/>
          <w:sz w:val="32"/>
          <w:szCs w:val="24"/>
          <w:lang w:val="en-US" w:eastAsia="zh-CN" w:bidi="ar-SA"/>
          <w:highlight w:val="auto"/>
        </w:rPr>
      </w:pPr>
      <w:r>
        <w:rPr>
          <w:rFonts w:ascii="宋体" w:cs="Times New Roman" w:hAnsi="宋体" w:hint="eastAsia"/>
          <w:b/>
          <w:bCs/>
          <w:kern w:val="2"/>
          <w:sz w:val="32"/>
          <w:szCs w:val="20"/>
          <w:lang w:val="en-US" w:eastAsia="zh-CN" w:bidi="ar-SA"/>
          <w:highlight w:val="auto"/>
        </w:rPr>
        <w:t>二十、社会保障和就业支出（类）行政事业单位养老支出（款）行政单位离退休（项）：</w:t>
      </w:r>
      <w:r>
        <w:rPr>
          <w:rFonts w:ascii="宋体" w:eastAsia="仿宋_GB2312" w:cs="Arial" w:hAnsi="宋体" w:hint="eastAsia"/>
          <w:kern w:val="2"/>
          <w:sz w:val="32"/>
          <w:szCs w:val="24"/>
          <w:lang w:val="en-US" w:eastAsia="zh-CN" w:bidi="ar-SA"/>
          <w:highlight w:val="auto"/>
        </w:rPr>
        <w:t>指吉林省统计局</w:t>
      </w:r>
      <w:r>
        <w:rPr>
          <w:rFonts w:ascii="宋体" w:cs="Arial" w:hAnsi="宋体" w:hint="eastAsia"/>
          <w:kern w:val="2"/>
          <w:sz w:val="32"/>
          <w:szCs w:val="24"/>
          <w:lang w:val="en-US" w:eastAsia="zh-CN" w:bidi="ar-SA"/>
          <w:highlight w:val="auto"/>
        </w:rPr>
        <w:t>九台市</w:t>
      </w:r>
      <w:r>
        <w:rPr>
          <w:rFonts w:ascii="宋体" w:eastAsia="仿宋_GB2312" w:cs="Arial" w:hAnsi="宋体" w:hint="eastAsia"/>
          <w:kern w:val="2"/>
          <w:sz w:val="32"/>
          <w:szCs w:val="24"/>
          <w:lang w:val="en-US" w:eastAsia="zh-CN" w:bidi="ar-SA"/>
          <w:highlight w:val="auto"/>
        </w:rPr>
        <w:t>农村社会经济调查队开支的离退休经费。</w:t>
      </w:r>
    </w:p>
    <w:p>
      <w:pPr>
        <w:pStyle w:val="20"/>
        <w:keepNext w:val="0"/>
        <w:keepLines w:val="0"/>
        <w:pageBreakBefore w:val="0"/>
        <w:widowControl w:val="0"/>
        <w:kinsoku/>
        <w:wordWrap/>
        <w:overflowPunct/>
        <w:topLinePunct w:val="0"/>
        <w:autoSpaceDE/>
        <w:autoSpaceDN/>
        <w:bidi w:val="0"/>
        <w:adjustRightInd/>
        <w:snapToGrid/>
        <w:ind w:left="0" w:firstLineChars="200" w:firstLine="640"/>
        <w:textAlignment w:val="auto"/>
        <w:rPr>
          <w:rFonts w:ascii="宋体" w:eastAsia="仿宋_GB2312" w:cs="Arial" w:hAnsi="宋体" w:hint="eastAsia"/>
          <w:kern w:val="2"/>
          <w:sz w:val="32"/>
          <w:szCs w:val="24"/>
          <w:lang w:val="en-US" w:eastAsia="zh-CN" w:bidi="ar-SA"/>
          <w:highlight w:val="auto"/>
        </w:rPr>
      </w:pPr>
      <w:r>
        <w:rPr>
          <w:rFonts w:ascii="宋体" w:cs="Times New Roman" w:hAnsi="宋体" w:hint="eastAsia"/>
          <w:b/>
          <w:bCs/>
          <w:kern w:val="2"/>
          <w:sz w:val="32"/>
          <w:szCs w:val="20"/>
          <w:lang w:val="en-US" w:eastAsia="zh-CN" w:bidi="ar-SA"/>
          <w:highlight w:val="auto"/>
        </w:rPr>
        <w:t>二十一、社会保障和就业支出（类）行政事业单位养老支出（款）机关事业单位基本养老保险缴费支出（项）：</w:t>
      </w:r>
      <w:r>
        <w:rPr>
          <w:rFonts w:ascii="宋体" w:eastAsia="仿宋_GB2312" w:cs="Arial" w:hAnsi="宋体" w:hint="eastAsia"/>
          <w:kern w:val="2"/>
          <w:sz w:val="32"/>
          <w:szCs w:val="24"/>
          <w:lang w:val="en-US" w:eastAsia="zh-CN" w:bidi="ar-SA"/>
          <w:highlight w:val="auto"/>
        </w:rPr>
        <w:t>指吉林省统计局</w:t>
      </w:r>
      <w:r>
        <w:rPr>
          <w:rFonts w:ascii="宋体" w:cs="Arial" w:hAnsi="宋体" w:hint="eastAsia"/>
          <w:kern w:val="2"/>
          <w:sz w:val="32"/>
          <w:szCs w:val="24"/>
          <w:lang w:val="en-US" w:eastAsia="zh-CN" w:bidi="ar-SA"/>
          <w:highlight w:val="auto"/>
        </w:rPr>
        <w:t>九台市</w:t>
      </w:r>
      <w:r>
        <w:rPr>
          <w:rFonts w:ascii="宋体" w:eastAsia="仿宋_GB2312" w:cs="Arial" w:hAnsi="宋体" w:hint="eastAsia"/>
          <w:kern w:val="2"/>
          <w:sz w:val="32"/>
          <w:szCs w:val="24"/>
          <w:lang w:val="en-US" w:eastAsia="zh-CN" w:bidi="ar-SA"/>
          <w:highlight w:val="auto"/>
        </w:rPr>
        <w:t>农村社会经济调查队实施养老保险制度由单位缴纳的基本养老保险缴费支出。</w:t>
      </w:r>
    </w:p>
    <w:p>
      <w:pPr>
        <w:pStyle w:val="20"/>
        <w:rPr>
          <w:rFonts w:ascii="宋体" w:eastAsia="仿宋_GB2312" w:cs="Arial" w:hAnsi="宋体" w:hint="eastAsia"/>
          <w:kern w:val="2"/>
          <w:sz w:val="32"/>
          <w:szCs w:val="24"/>
          <w:lang w:val="en-US" w:eastAsia="zh-CN" w:bidi="ar-SA"/>
          <w:highlight w:val="auto"/>
        </w:rPr>
      </w:pPr>
      <w:r>
        <w:rPr>
          <w:rFonts w:ascii="宋体" w:cs="Times New Roman" w:hAnsi="宋体" w:hint="eastAsia"/>
          <w:b/>
          <w:bCs/>
          <w:kern w:val="2"/>
          <w:sz w:val="32"/>
          <w:szCs w:val="20"/>
          <w:lang w:val="en-US" w:eastAsia="zh-CN" w:bidi="ar-SA"/>
          <w:highlight w:val="auto"/>
        </w:rPr>
        <w:t>二十二、卫生健康支出（类）行政事业单位医疗（款）行政单位医疗（项）：</w:t>
      </w:r>
      <w:r>
        <w:rPr>
          <w:rFonts w:ascii="宋体" w:eastAsia="仿宋_GB2312" w:cs="Arial" w:hAnsi="宋体" w:hint="eastAsia"/>
          <w:kern w:val="2"/>
          <w:sz w:val="32"/>
          <w:szCs w:val="24"/>
          <w:lang w:val="en-US" w:eastAsia="zh-CN" w:bidi="ar-SA"/>
          <w:highlight w:val="auto"/>
        </w:rPr>
        <w:t>指财政部门集中安排的行政单位基本医疗保险缴费经费，未参加医疗保险的行政单位的公费医疗经费，按国家规定享受离休人员、红军老战士待遇人员的医疗经费。</w:t>
      </w:r>
    </w:p>
    <w:p>
      <w:pPr>
        <w:pStyle w:val="20"/>
        <w:rPr>
          <w:rFonts w:ascii="宋体" w:eastAsia="仿宋_GB2312" w:cs="Arial" w:hAnsi="宋体" w:hint="eastAsia"/>
          <w:kern w:val="2"/>
          <w:sz w:val="32"/>
          <w:szCs w:val="24"/>
          <w:lang w:val="en-US" w:eastAsia="zh-CN" w:bidi="ar-SA"/>
          <w:highlight w:val="auto"/>
        </w:rPr>
      </w:pPr>
      <w:r>
        <w:rPr>
          <w:rFonts w:ascii="宋体" w:cs="Times New Roman" w:hAnsi="宋体" w:hint="eastAsia"/>
          <w:b/>
          <w:bCs/>
          <w:kern w:val="2"/>
          <w:sz w:val="32"/>
          <w:szCs w:val="20"/>
          <w:lang w:val="en-US" w:eastAsia="zh-CN" w:bidi="ar-SA"/>
          <w:highlight w:val="auto"/>
        </w:rPr>
        <w:t>二十三、住房保障支出（类）住房改革支出（款）住房公积金（项）：</w:t>
      </w:r>
      <w:r>
        <w:rPr>
          <w:rFonts w:ascii="宋体" w:eastAsia="仿宋_GB2312" w:cs="Arial" w:hAnsi="宋体" w:hint="eastAsia"/>
          <w:kern w:val="2"/>
          <w:sz w:val="32"/>
          <w:szCs w:val="24"/>
          <w:lang w:val="en-US" w:eastAsia="zh-CN" w:bidi="ar-SA"/>
          <w:highlight w:val="auto"/>
        </w:rPr>
        <w:t>指吉林省统计局</w:t>
      </w:r>
      <w:r>
        <w:rPr>
          <w:rFonts w:ascii="宋体" w:cs="Arial" w:hAnsi="宋体" w:hint="eastAsia"/>
          <w:kern w:val="2"/>
          <w:sz w:val="32"/>
          <w:szCs w:val="24"/>
          <w:lang w:val="en-US" w:eastAsia="zh-CN" w:bidi="ar-SA"/>
          <w:highlight w:val="auto"/>
        </w:rPr>
        <w:t>九台市</w:t>
      </w:r>
      <w:r>
        <w:rPr>
          <w:rFonts w:ascii="宋体" w:eastAsia="仿宋_GB2312" w:cs="Arial" w:hAnsi="宋体" w:hint="eastAsia"/>
          <w:kern w:val="2"/>
          <w:sz w:val="32"/>
          <w:szCs w:val="24"/>
          <w:lang w:val="en-US" w:eastAsia="zh-CN" w:bidi="ar-SA"/>
          <w:highlight w:val="auto"/>
        </w:rPr>
        <w:t>农村社会经济调查队按照人力资源和社会保障部、财政部规定的基本工资和津贴补贴以及规定比例为职工缴纳的住房公积金。</w:t>
      </w:r>
    </w:p>
    <w:p>
      <w:pPr>
        <w:pStyle w:val="20"/>
        <w:rPr>
          <w:rFonts w:ascii="宋体" w:eastAsia="仿宋_GB2312" w:cs="Arial" w:hAnsi="宋体" w:hint="eastAsia"/>
          <w:kern w:val="2"/>
          <w:sz w:val="32"/>
          <w:szCs w:val="24"/>
          <w:lang w:val="en-US" w:eastAsia="zh-CN" w:bidi="ar-SA"/>
          <w:highlight w:val="auto"/>
        </w:rPr>
      </w:pPr>
    </w:p>
    <w:sectPr>
      <w:pgSz w:w="11906" w:h="16838"/>
      <w:pgMar w:top="1440" w:right="1803" w:bottom="1440" w:left="1803"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方正小标宋简体">
    <w:panose1 w:val="02000000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华文细黑">
    <w:panose1 w:val="02010600040101010101"/>
    <w:charset w:val="86"/>
    <w:family w:val="auto"/>
    <w:pitch w:val="variable"/>
    <w:sig w:usb0="00000287" w:usb1="080F0000" w:usb2="00000000" w:usb3="00000000" w:csb0="0004009F" w:csb1="DFD70000"/>
  </w:font>
  <w:font w:name="Times New Roman">
    <w:panose1 w:val="02020603050405020304"/>
    <w:charset w:val="86"/>
    <w:family w:val="auto"/>
    <w:pitch w:val="variable"/>
    <w:sig w:usb0="E0002AFF" w:usb1="C0007841" w:usb2="00000009" w:usb3="00000000" w:csb0="400001FF" w:csb1="FFFF0000"/>
  </w:font>
  <w:font w:name="Calibri">
    <w:altName w:val="Times New Roman"/>
    <w:panose1 w:val="020F0502020204030204"/>
    <w:charset w:val="00"/>
    <w:family w:val="swiss"/>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9BBCAED"/>
    <w:multiLevelType w:val="singleLevel"/>
    <w:tmpl w:val="E9BBCAED"/>
    <w:lvl w:ilvl="0">
      <w:start w:val="5"/>
      <w:numFmt w:val="chineseCounting"/>
      <w:lvlRestart w:val="0"/>
      <w:suff w:val="nothing"/>
      <w:lvlText w:val="%1、"/>
      <w:lvlJc w:val="left"/>
      <w:pPr>
        <w:ind w:left="0" w:hanging="0"/>
      </w:pPr>
      <w:rPr>
        <w:rFonts w:hint="eastAsia"/>
      </w:rPr>
    </w:lvl>
  </w:abstractNum>
  <w:abstractNum w:abstractNumId="1">
    <w:nsid w:val="5E020B36"/>
    <w:multiLevelType w:val="singleLevel"/>
    <w:tmpl w:val="5E020B36"/>
    <w:lvl w:ilvl="0">
      <w:start w:val="2"/>
      <w:numFmt w:val="chineseCounting"/>
      <w:lvlRestart w:val="0"/>
      <w:suff w:val="nothing"/>
      <w:lvlText w:val="（%1）"/>
      <w:lvlJc w:val="left"/>
      <w:pPr>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character" w:styleId="16">
    <w:name w:val="page number"/>
    <w:basedOn w:val="10"/>
  </w:style>
  <w:style w:type="character" w:customStyle="1" w:styleId="17">
    <w:name w:val="font01"/>
    <w:basedOn w:val="10"/>
    <w:rPr>
      <w:rFonts w:ascii="宋体" w:eastAsia="宋体" w:cs="宋体"/>
      <w:color w:val="000000"/>
      <w:sz w:val="22"/>
      <w:szCs w:val="22"/>
      <w:u w:val="none"/>
    </w:rPr>
  </w:style>
  <w:style w:type="character" w:customStyle="1" w:styleId="18">
    <w:name w:val="font21"/>
    <w:rPr>
      <w:rFonts w:ascii="宋体" w:eastAsia="宋体" w:cs="宋体"/>
      <w:color w:val="000000"/>
      <w:sz w:val="20"/>
      <w:szCs w:val="20"/>
      <w:u w:val="none"/>
      <w:lang w:bidi="ar-SA"/>
    </w:rPr>
  </w:style>
  <w:style w:type="paragraph" w:customStyle="1" w:styleId="19">
    <w:name w:val=" Char"/>
    <w:basedOn w:val="0"/>
    <w:pPr>
      <w:widowControl/>
      <w:spacing w:after="160" w:line="240" w:lineRule="exact"/>
      <w:jc w:val="left"/>
    </w:pPr>
    <w:rPr>
      <w:rFonts w:eastAsia="宋体"/>
      <w:sz w:val="21"/>
      <w:szCs w:val="20"/>
    </w:rPr>
  </w:style>
  <w:style w:type="paragraph" w:customStyle="1" w:styleId="20">
    <w:name w:val="缩进自定义正文样式1"/>
    <w:basedOn w:val="0"/>
    <w:pPr>
      <w:ind w:firstLineChars="200" w:firstLine="200"/>
      <w:jc w:val="left"/>
    </w:pPr>
    <w:rPr>
      <w:rFonts w:ascii="仿宋_GB2312" w:eastAsia="仿宋_GB2312"/>
      <w:kern w:val="0"/>
      <w:sz w:val="32"/>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26</Pages>
  <Words>8940</Words>
  <Characters>10441</Characters>
  <Lines>1654</Lines>
  <Paragraphs>915</Paragraphs>
  <CharactersWithSpaces>10736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莹cyyy</dc:creator>
  <cp:lastModifiedBy>user</cp:lastModifiedBy>
  <cp:revision>1</cp:revision>
  <dcterms:created xsi:type="dcterms:W3CDTF">2025-08-13T11:08:00Z</dcterms:created>
  <dcterms:modified xsi:type="dcterms:W3CDTF">2025-08-22T05:11:01Z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2052-12.1.0.22089</vt:lpwstr>
  </property>
  <property fmtid="{D5CDD505-2E9C-101B-9397-08002B2CF9AE}" pid="3" name="ICV">
    <vt:lpwstr>E90E54CA25794F5ABB8FC1632784C4BA_11</vt:lpwstr>
  </property>
  <property fmtid="{D5CDD505-2E9C-101B-9397-08002B2CF9AE}" pid="4" name="KSOTemplateDocerSaveRecord">
    <vt:lpwstr>eyJoZGlkIjoiYWVkZjM4NDZhOWE0NTEzYmE0YjIwYThmZDM1MmIwZjAiLCJ1c2VySWQiOiI0Mzk1MzAxOTcifQ==</vt:lpwstr>
  </property>
</Properties>
</file>