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u w:val="none"/>
        </w:rPr>
      </w:pPr>
      <w:r>
        <w:rPr>
          <w:rFonts w:hint="eastAsia" w:eastAsia="方正小标宋简体"/>
          <w:sz w:val="44"/>
          <w:szCs w:val="44"/>
          <w:u w:val="none"/>
        </w:rPr>
        <w:t>四平市统计局地方社会经济调查队</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一、主要职能</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二、机构设置</w:t>
      </w:r>
    </w:p>
    <w:p>
      <w:pPr>
        <w:rPr>
          <w:rFonts w:eastAsia="黑体"/>
        </w:rPr>
      </w:pPr>
      <w:r>
        <w:rPr>
          <w:rFonts w:eastAsia="黑体"/>
        </w:rPr>
        <w:t>第二部分  预算表格</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一、收支</w:t>
      </w:r>
      <w:r>
        <w:rPr>
          <w:rFonts w:hint="eastAsia" w:ascii="仿宋_GB2312" w:hAnsi="仿宋_GB2312" w:eastAsia="仿宋_GB2312" w:cs="仿宋_GB2312"/>
          <w:lang w:eastAsia="zh-CN"/>
        </w:rPr>
        <w:t>预算</w:t>
      </w:r>
      <w:r>
        <w:rPr>
          <w:rFonts w:hint="eastAsia" w:ascii="仿宋_GB2312" w:hAnsi="仿宋_GB2312" w:eastAsia="仿宋_GB2312" w:cs="仿宋_GB2312"/>
        </w:rPr>
        <w:t>总表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二、收入</w:t>
      </w:r>
      <w:r>
        <w:rPr>
          <w:rFonts w:hint="eastAsia" w:ascii="仿宋_GB2312" w:hAnsi="仿宋_GB2312" w:eastAsia="仿宋_GB2312" w:cs="仿宋_GB2312"/>
          <w:lang w:eastAsia="zh-CN"/>
        </w:rPr>
        <w:t>预算</w:t>
      </w:r>
      <w:r>
        <w:rPr>
          <w:rFonts w:hint="eastAsia" w:ascii="仿宋_GB2312" w:hAnsi="仿宋_GB2312" w:eastAsia="仿宋_GB2312" w:cs="仿宋_GB2312"/>
        </w:rPr>
        <w:t>总表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三、支出</w:t>
      </w:r>
      <w:r>
        <w:rPr>
          <w:rFonts w:hint="eastAsia" w:ascii="仿宋_GB2312" w:hAnsi="仿宋_GB2312" w:eastAsia="仿宋_GB2312" w:cs="仿宋_GB2312"/>
          <w:lang w:eastAsia="zh-CN"/>
        </w:rPr>
        <w:t>预算</w:t>
      </w:r>
      <w:r>
        <w:rPr>
          <w:rFonts w:hint="eastAsia" w:ascii="仿宋_GB2312" w:hAnsi="仿宋_GB2312" w:eastAsia="仿宋_GB2312" w:cs="仿宋_GB2312"/>
        </w:rPr>
        <w:t>总表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四、财政拨款收支</w:t>
      </w:r>
      <w:r>
        <w:rPr>
          <w:rFonts w:hint="eastAsia" w:ascii="仿宋_GB2312" w:hAnsi="仿宋_GB2312" w:eastAsia="仿宋_GB2312" w:cs="仿宋_GB2312"/>
          <w:lang w:eastAsia="zh-CN"/>
        </w:rPr>
        <w:t>预算</w:t>
      </w:r>
      <w:r>
        <w:rPr>
          <w:rFonts w:hint="eastAsia" w:ascii="仿宋_GB2312" w:hAnsi="仿宋_GB2312" w:eastAsia="仿宋_GB2312" w:cs="仿宋_GB2312"/>
        </w:rPr>
        <w:t>总表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五、一般公共预算</w:t>
      </w:r>
      <w:r>
        <w:rPr>
          <w:rFonts w:hint="eastAsia" w:ascii="仿宋_GB2312" w:hAnsi="仿宋_GB2312" w:eastAsia="仿宋_GB2312" w:cs="仿宋_GB2312"/>
          <w:lang w:eastAsia="zh-CN"/>
        </w:rPr>
        <w:t>拨款</w:t>
      </w:r>
      <w:r>
        <w:rPr>
          <w:rFonts w:hint="eastAsia" w:ascii="仿宋_GB2312" w:hAnsi="仿宋_GB2312" w:eastAsia="仿宋_GB2312" w:cs="仿宋_GB2312"/>
        </w:rPr>
        <w:t>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六、一般公共预算基本支出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七、一般公共预算“三公”经费支出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八、政府性基金预算</w:t>
      </w:r>
      <w:r>
        <w:rPr>
          <w:rFonts w:hint="eastAsia" w:ascii="仿宋_GB2312" w:hAnsi="仿宋_GB2312" w:eastAsia="仿宋_GB2312" w:cs="仿宋_GB2312"/>
          <w:lang w:eastAsia="zh-CN"/>
        </w:rPr>
        <w:t>拨款</w:t>
      </w:r>
      <w:r>
        <w:rPr>
          <w:rFonts w:hint="eastAsia" w:ascii="仿宋_GB2312" w:hAnsi="仿宋_GB2312" w:eastAsia="仿宋_GB2312" w:cs="仿宋_GB2312"/>
        </w:rPr>
        <w:t>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rPr>
        <w:t>九、国有资本经营预算支出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rPr>
      </w:pPr>
      <w:r>
        <w:rPr>
          <w:rFonts w:hint="eastAsia" w:ascii="仿宋_GB2312" w:hAnsi="仿宋_GB2312" w:eastAsia="仿宋_GB2312" w:cs="仿宋_GB2312"/>
          <w:lang w:eastAsia="zh-CN"/>
        </w:rPr>
        <w:t>十、</w:t>
      </w:r>
      <w:r>
        <w:rPr>
          <w:rFonts w:hint="eastAsia" w:ascii="仿宋_GB2312" w:hAnsi="仿宋_GB2312" w:eastAsia="仿宋_GB2312" w:cs="仿宋_GB2312"/>
        </w:rPr>
        <w:t>项目支出</w:t>
      </w:r>
      <w:r>
        <w:rPr>
          <w:rFonts w:hint="eastAsia" w:ascii="仿宋_GB2312" w:hAnsi="仿宋_GB2312" w:eastAsia="仿宋_GB2312" w:cs="仿宋_GB2312"/>
          <w:lang w:eastAsia="zh-CN"/>
        </w:rPr>
        <w:t>预算</w:t>
      </w:r>
      <w:r>
        <w:rPr>
          <w:rFonts w:hint="eastAsia" w:ascii="仿宋_GB2312" w:hAnsi="仿宋_GB2312" w:eastAsia="仿宋_GB2312" w:cs="仿宋_GB2312"/>
        </w:rPr>
        <w:t>表</w:t>
      </w:r>
    </w:p>
    <w:p>
      <w:pPr>
        <w:ind w:left="320" w:leftChars="100" w:firstLine="320" w:firstLineChars="100"/>
        <w:rPr>
          <w:rFonts w:hint="eastAsia" w:ascii="仿宋_GB2312" w:hAnsi="仿宋_GB2312" w:eastAsia="仿宋_GB2312" w:cs="仿宋_GB2312"/>
          <w:lang w:eastAsia="zh-CN"/>
        </w:rPr>
      </w:pPr>
      <w:r>
        <w:rPr>
          <w:rFonts w:hint="eastAsia" w:ascii="仿宋_GB2312" w:hAnsi="仿宋_GB2312" w:eastAsia="仿宋_GB2312" w:cs="仿宋_GB2312"/>
          <w:lang w:eastAsia="zh-CN"/>
        </w:rPr>
        <w:t>十一、财政拨款委托业务费支出预算表</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eastAsia="zh-CN"/>
        </w:rPr>
        <w:t>二</w:t>
      </w:r>
      <w:r>
        <w:rPr>
          <w:rFonts w:hint="eastAsia" w:ascii="仿宋_GB2312" w:hAnsi="仿宋_GB2312" w:eastAsia="仿宋_GB2312" w:cs="仿宋_GB2312"/>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eastAsia="仿宋_GB2312" w:cs="仿宋_GB2312"/>
          <w:color w:val="000000"/>
          <w:szCs w:val="32"/>
        </w:rPr>
      </w:pPr>
      <w:r>
        <w:rPr>
          <w:rFonts w:hint="eastAsia" w:ascii="仿宋" w:hAnsi="仿宋" w:eastAsia="仿宋" w:cs="仿宋"/>
          <w:color w:val="000000"/>
          <w:szCs w:val="32"/>
        </w:rPr>
        <w:t>（</w:t>
      </w:r>
      <w:r>
        <w:rPr>
          <w:rFonts w:hint="eastAsia" w:ascii="仿宋_GB2312" w:hAnsi="仿宋_GB2312" w:eastAsia="仿宋_GB2312" w:cs="仿宋_GB2312"/>
          <w:color w:val="000000"/>
          <w:szCs w:val="32"/>
        </w:rPr>
        <w:t>一）负责全市社会经济抽样调查和专项调查。</w:t>
      </w:r>
    </w:p>
    <w:p>
      <w:pPr>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（二）负责统计调查数据的收集、汇总、整理、分析和预测。</w:t>
      </w:r>
    </w:p>
    <w:p>
      <w:pPr>
        <w:ind w:firstLine="640" w:firstLineChars="200"/>
      </w:pPr>
      <w:r>
        <w:rPr>
          <w:rFonts w:eastAsia="楷体_GB2312"/>
        </w:rPr>
        <w:t>二、机构设置</w:t>
      </w:r>
    </w:p>
    <w:p>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根据实际工作需要，四平市统计局地方社会经济调查队不设置内设机构。</w:t>
      </w:r>
    </w:p>
    <w:p>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四平市统计局地方社会经济调查队为编制独立单位。自2022年起依据省财政厅要求，单位预决算独立申报核算，由市统计局统一监管。</w:t>
      </w:r>
    </w:p>
    <w:p>
      <w:pPr>
        <w:pStyle w:val="23"/>
        <w:ind w:firstLine="640" w:firstLineChars="200"/>
        <w:rPr>
          <w:rFonts w:hint="eastAsia" w:ascii="仿宋_GB2312" w:hAnsi="仿宋_GB2312" w:eastAsia="仿宋_GB2312" w:cs="仿宋_GB2312"/>
        </w:rPr>
      </w:pPr>
      <w:r>
        <w:rPr>
          <w:rFonts w:hint="eastAsia" w:ascii="仿宋_GB2312" w:hAnsi="仿宋_GB2312" w:eastAsia="仿宋_GB2312" w:cs="仿宋_GB2312"/>
        </w:rPr>
        <w:t>本单位无下设预算单位。</w:t>
      </w:r>
    </w:p>
    <w:p>
      <w:pPr>
        <w:pStyle w:val="23"/>
        <w:ind w:firstLine="640" w:firstLineChars="200"/>
        <w:rPr>
          <w:rFonts w:hint="eastAsia" w:ascii="仿宋" w:hAnsi="仿宋" w:eastAsia="仿宋" w:cs="仿宋"/>
        </w:rPr>
      </w:pPr>
    </w:p>
    <w:p>
      <w:pPr>
        <w:pStyle w:val="23"/>
        <w:ind w:firstLine="640" w:firstLineChars="200"/>
        <w:rPr>
          <w:rFonts w:hAnsi="楷体" w:eastAsia="楷体"/>
        </w:rPr>
      </w:pPr>
    </w:p>
    <w:p>
      <w:pPr>
        <w:pStyle w:val="23"/>
        <w:ind w:firstLine="640" w:firstLineChars="200"/>
        <w:rPr>
          <w:rFonts w:hAnsi="楷体" w:eastAsia="楷体"/>
        </w:rPr>
      </w:pPr>
    </w:p>
    <w:p>
      <w:pPr>
        <w:pStyle w:val="23"/>
        <w:ind w:firstLine="640" w:firstLineChars="200"/>
        <w:rPr>
          <w:rFonts w:hAnsi="楷体" w:eastAsia="楷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hint="eastAsia" w:ascii="Calibri" w:hAnsi="Calibri" w:eastAsia="华文细黑" w:cs="Times New Roman"/>
                <w:color w:val="000000"/>
                <w:sz w:val="20"/>
                <w:szCs w:val="22"/>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本</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上年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一、一般公共服务支出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93.56</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一般公共预算</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eastAsia="zh-CN" w:bidi="ar"/>
              </w:rPr>
              <w:t>二</w:t>
            </w:r>
            <w:r>
              <w:rPr>
                <w:rFonts w:hint="eastAsia" w:ascii="宋体" w:hAnsi="宋体" w:eastAsia="宋体" w:cs="宋体"/>
                <w:i w:val="0"/>
                <w:color w:val="000000"/>
                <w:kern w:val="0"/>
                <w:sz w:val="20"/>
                <w:szCs w:val="20"/>
                <w:u w:val="none"/>
                <w:lang w:val="en-US" w:eastAsia="zh-CN" w:bidi="ar"/>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13.52</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政府性基金预算</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eastAsia="zh-CN" w:bidi="ar"/>
              </w:rPr>
              <w:t>三</w:t>
            </w:r>
            <w:r>
              <w:rPr>
                <w:rFonts w:hint="eastAsia" w:ascii="宋体" w:hAnsi="宋体" w:eastAsia="宋体" w:cs="宋体"/>
                <w:i w:val="0"/>
                <w:color w:val="000000"/>
                <w:kern w:val="0"/>
                <w:sz w:val="20"/>
                <w:szCs w:val="20"/>
                <w:u w:val="none"/>
                <w:lang w:val="en-US" w:eastAsia="zh-CN" w:bidi="ar"/>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3.92</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eastAsia="zh-CN" w:bidi="ar"/>
              </w:rPr>
              <w:t>四</w:t>
            </w:r>
            <w:r>
              <w:rPr>
                <w:rFonts w:hint="eastAsia" w:ascii="宋体" w:hAnsi="宋体" w:eastAsia="宋体" w:cs="宋体"/>
                <w:i w:val="0"/>
                <w:color w:val="000000"/>
                <w:kern w:val="0"/>
                <w:sz w:val="20"/>
                <w:szCs w:val="20"/>
                <w:u w:val="none"/>
                <w:lang w:val="en-US" w:eastAsia="zh-CN" w:bidi="ar"/>
              </w:rPr>
              <w:t>、住房保障支出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9.56</w:t>
            </w: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二、财政专户管理</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sz w:val="20"/>
                <w:szCs w:val="20"/>
              </w:rPr>
            </w:pPr>
            <w:r>
              <w:rPr>
                <w:rFonts w:hint="eastAsia" w:ascii="宋体" w:hAnsi="宋体" w:eastAsia="宋体" w:cs="宋体"/>
                <w:sz w:val="20"/>
                <w:szCs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本年收入</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本年支出</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120.56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120.56</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结转下年</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lang w:eastAsia="zh-CN"/>
              </w:rPr>
              <w:t>非财政拨款</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r>
              <w:rPr>
                <w:rFonts w:hint="eastAsia" w:ascii="宋体" w:hAnsi="宋体" w:eastAsia="宋体" w:cs="宋体"/>
                <w:b/>
                <w:bCs/>
                <w:kern w:val="0"/>
                <w:sz w:val="20"/>
                <w:szCs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34"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b/>
                <w:bCs/>
                <w:kern w:val="0"/>
                <w:sz w:val="20"/>
                <w:szCs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120.56</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120.56</w:t>
            </w: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85"/>
        <w:gridCol w:w="900"/>
        <w:gridCol w:w="915"/>
        <w:gridCol w:w="825"/>
        <w:gridCol w:w="510"/>
        <w:gridCol w:w="420"/>
        <w:gridCol w:w="600"/>
        <w:gridCol w:w="450"/>
        <w:gridCol w:w="435"/>
        <w:gridCol w:w="405"/>
        <w:gridCol w:w="420"/>
        <w:gridCol w:w="435"/>
        <w:gridCol w:w="660"/>
        <w:gridCol w:w="420"/>
        <w:gridCol w:w="450"/>
        <w:gridCol w:w="510"/>
        <w:gridCol w:w="450"/>
        <w:gridCol w:w="398"/>
      </w:tblGrid>
      <w:tr>
        <w:tblPrEx>
          <w:tblCellMar>
            <w:top w:w="0" w:type="dxa"/>
            <w:left w:w="108" w:type="dxa"/>
            <w:bottom w:w="0" w:type="dxa"/>
            <w:right w:w="108" w:type="dxa"/>
          </w:tblCellMar>
        </w:tblPrEx>
        <w:trPr>
          <w:trHeight w:val="335" w:hRule="atLeast"/>
          <w:jc w:val="center"/>
        </w:trPr>
        <w:tc>
          <w:tcPr>
            <w:tcW w:w="1285" w:type="dxa"/>
            <w:tcBorders>
              <w:bottom w:val="single" w:color="000000" w:sz="4" w:space="0"/>
            </w:tcBorders>
            <w:noWrap w:val="0"/>
            <w:vAlign w:val="top"/>
          </w:tcPr>
          <w:p>
            <w:pPr>
              <w:autoSpaceDN w:val="0"/>
              <w:jc w:val="left"/>
              <w:textAlignment w:val="center"/>
              <w:rPr>
                <w:rFonts w:eastAsia="华文细黑"/>
                <w:color w:val="000000"/>
                <w:sz w:val="20"/>
              </w:rPr>
            </w:pPr>
          </w:p>
        </w:tc>
        <w:tc>
          <w:tcPr>
            <w:tcW w:w="5055"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260" w:type="dxa"/>
            <w:gridSpan w:val="3"/>
            <w:noWrap w:val="0"/>
            <w:vAlign w:val="center"/>
          </w:tcPr>
          <w:p>
            <w:pPr>
              <w:autoSpaceDN w:val="0"/>
              <w:jc w:val="left"/>
              <w:textAlignment w:val="center"/>
              <w:rPr>
                <w:rFonts w:eastAsia="华文细黑"/>
                <w:color w:val="000000"/>
                <w:sz w:val="20"/>
              </w:rPr>
            </w:pPr>
          </w:p>
        </w:tc>
        <w:tc>
          <w:tcPr>
            <w:tcW w:w="660" w:type="dxa"/>
            <w:noWrap w:val="0"/>
            <w:vAlign w:val="center"/>
          </w:tcPr>
          <w:p>
            <w:pPr>
              <w:autoSpaceDN w:val="0"/>
              <w:jc w:val="left"/>
              <w:textAlignment w:val="center"/>
              <w:rPr>
                <w:rFonts w:eastAsia="华文细黑"/>
                <w:color w:val="000000"/>
                <w:sz w:val="20"/>
              </w:rPr>
            </w:pPr>
          </w:p>
        </w:tc>
        <w:tc>
          <w:tcPr>
            <w:tcW w:w="420" w:type="dxa"/>
            <w:noWrap w:val="0"/>
            <w:vAlign w:val="center"/>
          </w:tcPr>
          <w:p>
            <w:pPr>
              <w:autoSpaceDN w:val="0"/>
              <w:jc w:val="left"/>
              <w:textAlignment w:val="center"/>
              <w:rPr>
                <w:rFonts w:eastAsia="华文细黑"/>
                <w:color w:val="000000"/>
                <w:sz w:val="20"/>
              </w:rPr>
            </w:pPr>
          </w:p>
        </w:tc>
        <w:tc>
          <w:tcPr>
            <w:tcW w:w="450" w:type="dxa"/>
            <w:noWrap w:val="0"/>
            <w:vAlign w:val="bottom"/>
          </w:tcPr>
          <w:p>
            <w:pPr>
              <w:autoSpaceDN w:val="0"/>
              <w:jc w:val="right"/>
              <w:textAlignment w:val="bottom"/>
              <w:rPr>
                <w:rFonts w:eastAsia="宋体"/>
                <w:color w:val="000000"/>
                <w:sz w:val="20"/>
              </w:rPr>
            </w:pPr>
          </w:p>
        </w:tc>
        <w:tc>
          <w:tcPr>
            <w:tcW w:w="1358" w:type="dxa"/>
            <w:gridSpan w:val="3"/>
            <w:noWrap w:val="0"/>
            <w:vAlign w:val="bottom"/>
          </w:tcPr>
          <w:p>
            <w:pPr>
              <w:wordWrap/>
              <w:autoSpaceDN w:val="0"/>
              <w:jc w:val="right"/>
              <w:textAlignment w:val="center"/>
              <w:rPr>
                <w:rFonts w:eastAsia="宋体"/>
                <w:color w:val="000000"/>
                <w:sz w:val="20"/>
              </w:rPr>
            </w:pPr>
            <w:r>
              <w:rPr>
                <w:rFonts w:hint="eastAsia" w:ascii="Calibri" w:hAnsi="Calibri" w:eastAsia="华文细黑" w:cs="Times New Roman"/>
                <w:color w:val="000000"/>
                <w:sz w:val="20"/>
                <w:szCs w:val="22"/>
              </w:rPr>
              <w:t>单位：万元</w:t>
            </w:r>
          </w:p>
        </w:tc>
      </w:tr>
      <w:tr>
        <w:tblPrEx>
          <w:tblCellMar>
            <w:top w:w="0" w:type="dxa"/>
            <w:left w:w="108" w:type="dxa"/>
            <w:bottom w:w="0" w:type="dxa"/>
            <w:right w:w="108" w:type="dxa"/>
          </w:tblCellMar>
        </w:tblPrEx>
        <w:trPr>
          <w:trHeight w:val="517" w:hRule="atLeast"/>
          <w:jc w:val="center"/>
        </w:trPr>
        <w:tc>
          <w:tcPr>
            <w:tcW w:w="1285"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单位</w:t>
            </w:r>
          </w:p>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名称</w:t>
            </w:r>
          </w:p>
        </w:tc>
        <w:tc>
          <w:tcPr>
            <w:tcW w:w="900"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总计</w:t>
            </w:r>
          </w:p>
        </w:tc>
        <w:tc>
          <w:tcPr>
            <w:tcW w:w="5415" w:type="dxa"/>
            <w:gridSpan w:val="10"/>
            <w:tcBorders>
              <w:top w:val="single" w:color="000000" w:sz="4" w:space="0"/>
              <w:left w:val="single" w:color="000000" w:sz="4" w:space="0"/>
              <w:right w:val="single" w:color="000000" w:sz="4" w:space="0"/>
            </w:tcBorders>
            <w:noWrap w:val="0"/>
            <w:vAlign w:val="center"/>
          </w:tcPr>
          <w:p>
            <w:pPr>
              <w:widowControl/>
              <w:jc w:val="center"/>
              <w:rPr>
                <w:rFonts w:hint="default"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本年</w:t>
            </w:r>
            <w:r>
              <w:rPr>
                <w:rFonts w:hint="default" w:ascii="宋体" w:hAnsi="宋体" w:eastAsia="宋体" w:cs="宋体"/>
                <w:color w:val="000000"/>
                <w:sz w:val="20"/>
                <w:szCs w:val="20"/>
                <w:shd w:val="clear" w:color="auto" w:fill="FFFFFF"/>
                <w:lang w:eastAsia="zh-CN"/>
              </w:rPr>
              <w:t>收入</w:t>
            </w:r>
          </w:p>
        </w:tc>
        <w:tc>
          <w:tcPr>
            <w:tcW w:w="2888" w:type="dxa"/>
            <w:gridSpan w:val="6"/>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上年结转结余</w:t>
            </w:r>
          </w:p>
        </w:tc>
      </w:tr>
      <w:tr>
        <w:tblPrEx>
          <w:tblCellMar>
            <w:top w:w="0" w:type="dxa"/>
            <w:left w:w="108" w:type="dxa"/>
            <w:bottom w:w="0" w:type="dxa"/>
            <w:right w:w="108" w:type="dxa"/>
          </w:tblCellMar>
        </w:tblPrEx>
        <w:trPr>
          <w:trHeight w:val="517" w:hRule="atLeast"/>
          <w:jc w:val="center"/>
        </w:trPr>
        <w:tc>
          <w:tcPr>
            <w:tcW w:w="1285"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p>
        </w:tc>
        <w:tc>
          <w:tcPr>
            <w:tcW w:w="900" w:type="dxa"/>
            <w:vMerge w:val="continue"/>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p>
        </w:tc>
        <w:tc>
          <w:tcPr>
            <w:tcW w:w="915"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合计</w:t>
            </w:r>
          </w:p>
        </w:tc>
        <w:tc>
          <w:tcPr>
            <w:tcW w:w="1755" w:type="dxa"/>
            <w:gridSpan w:val="3"/>
            <w:tcBorders>
              <w:top w:val="single" w:color="000000"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财政拨款</w:t>
            </w:r>
          </w:p>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收入</w:t>
            </w:r>
          </w:p>
        </w:tc>
        <w:tc>
          <w:tcPr>
            <w:tcW w:w="600" w:type="dxa"/>
            <w:vMerge w:val="restart"/>
            <w:tcBorders>
              <w:top w:val="single" w:color="000000"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财政专户管理资金收入</w:t>
            </w:r>
          </w:p>
        </w:tc>
        <w:tc>
          <w:tcPr>
            <w:tcW w:w="2145" w:type="dxa"/>
            <w:gridSpan w:val="5"/>
            <w:tcBorders>
              <w:top w:val="single" w:color="000000" w:sz="4" w:space="0"/>
              <w:left w:val="single" w:color="auto"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单位资金收入</w:t>
            </w:r>
          </w:p>
        </w:tc>
        <w:tc>
          <w:tcPr>
            <w:tcW w:w="660"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合计</w:t>
            </w:r>
          </w:p>
        </w:tc>
        <w:tc>
          <w:tcPr>
            <w:tcW w:w="1380" w:type="dxa"/>
            <w:gridSpan w:val="3"/>
            <w:tcBorders>
              <w:top w:val="single" w:color="000000"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财政拨款结转</w:t>
            </w:r>
          </w:p>
        </w:tc>
        <w:tc>
          <w:tcPr>
            <w:tcW w:w="848" w:type="dxa"/>
            <w:gridSpan w:val="2"/>
            <w:tcBorders>
              <w:top w:val="single" w:color="000000" w:sz="4" w:space="0"/>
              <w:left w:val="single" w:color="auto" w:sz="4" w:space="0"/>
              <w:right w:val="single" w:color="000000" w:sz="4" w:space="0"/>
            </w:tcBorders>
            <w:noWrap w:val="0"/>
            <w:vAlign w:val="center"/>
          </w:tcPr>
          <w:p>
            <w:pPr>
              <w:widowControl/>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非财政拨款结转结余</w:t>
            </w:r>
          </w:p>
        </w:tc>
      </w:tr>
      <w:tr>
        <w:tblPrEx>
          <w:tblCellMar>
            <w:top w:w="0" w:type="dxa"/>
            <w:left w:w="108" w:type="dxa"/>
            <w:bottom w:w="0" w:type="dxa"/>
            <w:right w:w="108" w:type="dxa"/>
          </w:tblCellMar>
        </w:tblPrEx>
        <w:trPr>
          <w:trHeight w:val="6089" w:hRule="atLeast"/>
          <w:jc w:val="center"/>
        </w:trPr>
        <w:tc>
          <w:tcPr>
            <w:tcW w:w="128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rPr>
            </w:pPr>
          </w:p>
        </w:tc>
        <w:tc>
          <w:tcPr>
            <w:tcW w:w="90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p>
        </w:tc>
        <w:tc>
          <w:tcPr>
            <w:tcW w:w="91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p>
        </w:tc>
        <w:tc>
          <w:tcPr>
            <w:tcW w:w="82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auto"/>
                <w:lang w:eastAsia="zh-CN"/>
              </w:rPr>
              <w:t>一般公共预算收入</w:t>
            </w:r>
          </w:p>
        </w:tc>
        <w:tc>
          <w:tcPr>
            <w:tcW w:w="510"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政府性基金预算收入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国有资本经营预算收入</w:t>
            </w:r>
          </w:p>
        </w:tc>
        <w:tc>
          <w:tcPr>
            <w:tcW w:w="6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事业单位经营收入</w:t>
            </w: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上级补助收入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附属单位上缴收入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r>
              <w:rPr>
                <w:rFonts w:hint="eastAsia" w:ascii="宋体" w:hAnsi="宋体" w:eastAsia="宋体" w:cs="宋体"/>
                <w:color w:val="000000"/>
                <w:sz w:val="20"/>
                <w:szCs w:val="20"/>
                <w:shd w:val="clear" w:color="auto" w:fill="FFFFFF"/>
                <w:lang w:eastAsia="zh-CN"/>
              </w:rPr>
              <w:t>其他收入</w:t>
            </w:r>
          </w:p>
        </w:tc>
        <w:tc>
          <w:tcPr>
            <w:tcW w:w="66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ascii="宋体" w:hAnsi="宋体" w:eastAsia="宋体" w:cs="宋体"/>
                <w:color w:val="000000"/>
                <w:sz w:val="20"/>
                <w:szCs w:val="20"/>
                <w:shd w:val="clear" w:color="auto" w:fill="FFFFFF"/>
                <w:lang w:eastAsia="zh-CN"/>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leftChars="0" w:right="113" w:rightChars="0"/>
              <w:jc w:val="center"/>
              <w:rPr>
                <w:rFonts w:hint="eastAsia" w:ascii="宋体" w:hAnsi="宋体" w:eastAsia="宋体" w:cs="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p>
            <w:pPr>
              <w:widowControl/>
              <w:ind w:left="113" w:right="113"/>
              <w:jc w:val="center"/>
              <w:rPr>
                <w:rFonts w:hint="default"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default" w:eastAsia="宋体"/>
                <w:color w:val="000000"/>
                <w:sz w:val="20"/>
                <w:szCs w:val="20"/>
                <w:shd w:val="clear" w:color="auto" w:fill="FFFFFF"/>
                <w:lang w:eastAsia="zh-CN"/>
              </w:rPr>
              <w:t>结转</w:t>
            </w:r>
          </w:p>
          <w:p>
            <w:pPr>
              <w:widowControl/>
              <w:ind w:left="113" w:leftChars="0" w:right="113" w:rightChars="0"/>
              <w:jc w:val="center"/>
              <w:rPr>
                <w:rFonts w:hint="eastAsia" w:ascii="宋体" w:hAnsi="宋体" w:eastAsia="宋体" w:cs="宋体"/>
                <w:color w:val="000000"/>
                <w:sz w:val="20"/>
                <w:szCs w:val="20"/>
                <w:shd w:val="clear" w:color="auto" w:fill="FFFFFF"/>
                <w:lang w:eastAsia="zh-CN"/>
              </w:rPr>
            </w:pPr>
          </w:p>
        </w:tc>
        <w:tc>
          <w:tcPr>
            <w:tcW w:w="510"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leftChars="0" w:right="113" w:rightChars="0"/>
              <w:jc w:val="center"/>
              <w:rPr>
                <w:rFonts w:hint="eastAsia" w:ascii="宋体" w:hAnsi="宋体" w:eastAsia="宋体" w:cs="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5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leftChars="0" w:right="113" w:rightChars="0"/>
              <w:jc w:val="center"/>
              <w:rPr>
                <w:rFonts w:hint="eastAsia" w:ascii="宋体" w:hAnsi="宋体" w:eastAsia="宋体" w:cs="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leftChars="0" w:right="113" w:rightChars="0"/>
              <w:jc w:val="center"/>
              <w:rPr>
                <w:rFonts w:hint="eastAsia" w:ascii="宋体" w:hAnsi="宋体" w:eastAsia="宋体" w:cs="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285" w:type="dxa"/>
            <w:tcBorders>
              <w:top w:val="single" w:color="000000" w:sz="4" w:space="0"/>
              <w:left w:val="single" w:color="000000" w:sz="4" w:space="0"/>
              <w:bottom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i w:val="0"/>
                <w:iCs w:val="0"/>
                <w:color w:val="000000"/>
                <w:kern w:val="0"/>
                <w:sz w:val="20"/>
                <w:szCs w:val="20"/>
                <w:u w:val="none"/>
                <w:lang w:val="en-US" w:eastAsia="zh-CN" w:bidi="ar"/>
              </w:rPr>
              <w:t>四平市统计局地方社会经济调查队</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sz w:val="20"/>
                <w:szCs w:val="20"/>
              </w:rPr>
              <w:t>120.56</w:t>
            </w:r>
          </w:p>
        </w:tc>
        <w:tc>
          <w:tcPr>
            <w:tcW w:w="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sz w:val="20"/>
                <w:szCs w:val="20"/>
              </w:rPr>
              <w:t>120.56</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sz w:val="20"/>
                <w:szCs w:val="20"/>
              </w:rPr>
              <w:t>120.56</w:t>
            </w:r>
          </w:p>
        </w:tc>
        <w:tc>
          <w:tcPr>
            <w:tcW w:w="51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60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trHeight w:val="517" w:hRule="atLeast"/>
          <w:jc w:val="center"/>
        </w:trPr>
        <w:tc>
          <w:tcPr>
            <w:tcW w:w="1285" w:type="dxa"/>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hint="eastAsia" w:ascii="宋体" w:hAnsi="宋体" w:eastAsia="宋体" w:cs="宋体"/>
                <w:color w:val="000000"/>
                <w:sz w:val="20"/>
                <w:szCs w:val="20"/>
                <w:shd w:val="clear" w:color="auto" w:fill="FFFFFF"/>
              </w:rPr>
            </w:pP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51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60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r>
      <w:tr>
        <w:tblPrEx>
          <w:tblCellMar>
            <w:top w:w="0" w:type="dxa"/>
            <w:left w:w="108" w:type="dxa"/>
            <w:bottom w:w="0" w:type="dxa"/>
            <w:right w:w="108" w:type="dxa"/>
          </w:tblCellMar>
        </w:tblPrEx>
        <w:trPr>
          <w:trHeight w:val="530" w:hRule="atLeast"/>
          <w:jc w:val="center"/>
        </w:trPr>
        <w:tc>
          <w:tcPr>
            <w:tcW w:w="128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r>
              <w:rPr>
                <w:rFonts w:hint="eastAsia" w:ascii="宋体" w:hAnsi="宋体" w:eastAsia="宋体" w:cs="宋体"/>
                <w:kern w:val="0"/>
                <w:sz w:val="20"/>
                <w:szCs w:val="20"/>
              </w:rPr>
              <w:t>合计</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
                <w:bCs/>
                <w:color w:val="000000"/>
                <w:sz w:val="20"/>
                <w:szCs w:val="20"/>
                <w:shd w:val="clear" w:color="auto" w:fill="FFFFFF"/>
              </w:rPr>
            </w:pPr>
            <w:r>
              <w:rPr>
                <w:rFonts w:hint="eastAsia" w:ascii="宋体" w:hAnsi="宋体" w:eastAsia="宋体" w:cs="宋体"/>
                <w:sz w:val="20"/>
                <w:szCs w:val="20"/>
              </w:rPr>
              <w:t>120.56</w:t>
            </w:r>
          </w:p>
        </w:tc>
        <w:tc>
          <w:tcPr>
            <w:tcW w:w="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
                <w:bCs/>
                <w:color w:val="000000"/>
                <w:sz w:val="20"/>
                <w:szCs w:val="20"/>
                <w:shd w:val="clear" w:color="auto" w:fill="FFFFFF"/>
              </w:rPr>
            </w:pPr>
            <w:r>
              <w:rPr>
                <w:rFonts w:hint="eastAsia" w:ascii="宋体" w:hAnsi="宋体" w:eastAsia="宋体" w:cs="宋体"/>
                <w:sz w:val="20"/>
                <w:szCs w:val="20"/>
              </w:rPr>
              <w:t>120.56</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
                <w:bCs/>
                <w:color w:val="000000"/>
                <w:sz w:val="20"/>
                <w:szCs w:val="20"/>
                <w:shd w:val="clear" w:color="auto" w:fill="FFFFFF"/>
              </w:rPr>
            </w:pPr>
            <w:r>
              <w:rPr>
                <w:rFonts w:hint="eastAsia" w:ascii="宋体" w:hAnsi="宋体" w:eastAsia="宋体" w:cs="宋体"/>
                <w:sz w:val="20"/>
                <w:szCs w:val="20"/>
              </w:rPr>
              <w:t>120.56</w:t>
            </w:r>
          </w:p>
        </w:tc>
        <w:tc>
          <w:tcPr>
            <w:tcW w:w="51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60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6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c>
          <w:tcPr>
            <w:tcW w:w="3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zCs w:val="20"/>
                <w:shd w:val="clear" w:color="auto" w:fill="FFFFFF"/>
              </w:rPr>
            </w:pPr>
          </w:p>
        </w:tc>
      </w:tr>
    </w:tbl>
    <w:p>
      <w:pPr>
        <w:jc w:val="center"/>
        <w:rPr>
          <w:rFonts w:hint="eastAsia" w:ascii="宋体" w:hAnsi="宋体" w:eastAsia="宋体" w:cs="宋体"/>
          <w:sz w:val="20"/>
          <w:szCs w:val="20"/>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3900"/>
              <w:gridCol w:w="967"/>
              <w:gridCol w:w="967"/>
              <w:gridCol w:w="967"/>
              <w:gridCol w:w="967"/>
              <w:gridCol w:w="967"/>
              <w:gridCol w:w="967"/>
              <w:gridCol w:w="138"/>
            </w:tblGrid>
            <w:tr>
              <w:tblPrEx>
                <w:tblCellMar>
                  <w:top w:w="15" w:type="dxa"/>
                  <w:left w:w="15" w:type="dxa"/>
                  <w:bottom w:w="15" w:type="dxa"/>
                  <w:right w:w="15" w:type="dxa"/>
                </w:tblCellMar>
              </w:tblPrEx>
              <w:trPr>
                <w:gridAfter w:val="1"/>
                <w:wAfter w:w="138" w:type="dxa"/>
                <w:trHeight w:val="636" w:hRule="atLeast"/>
              </w:trPr>
              <w:tc>
                <w:tcPr>
                  <w:tcW w:w="964" w:type="dxa"/>
                  <w:gridSpan w:val="4"/>
                  <w:tcBorders>
                    <w:bottom w:val="single" w:color="000000" w:sz="4" w:space="0"/>
                  </w:tcBorders>
                  <w:noWrap w:val="0"/>
                  <w:vAlign w:val="center"/>
                </w:tcPr>
                <w:p>
                  <w:pPr>
                    <w:widowControl/>
                    <w:jc w:val="left"/>
                    <w:rPr>
                      <w:rFonts w:eastAsia="华文细黑"/>
                      <w:color w:val="000000"/>
                      <w:kern w:val="0"/>
                      <w:sz w:val="20"/>
                    </w:rPr>
                  </w:pPr>
                </w:p>
              </w:tc>
              <w:tc>
                <w:tcPr>
                  <w:tcW w:w="964" w:type="dxa"/>
                  <w:tcBorders>
                    <w:bottom w:val="single" w:color="000000" w:sz="4" w:space="0"/>
                  </w:tcBorders>
                  <w:noWrap w:val="0"/>
                  <w:vAlign w:val="center"/>
                </w:tcPr>
                <w:p>
                  <w:pPr>
                    <w:widowControl/>
                    <w:jc w:val="right"/>
                    <w:rPr>
                      <w:rFonts w:eastAsia="华文细黑"/>
                      <w:color w:val="000000"/>
                      <w:kern w:val="0"/>
                      <w:sz w:val="20"/>
                    </w:rPr>
                  </w:pPr>
                </w:p>
              </w:tc>
              <w:tc>
                <w:tcPr>
                  <w:tcW w:w="964" w:type="dxa"/>
                  <w:tcBorders>
                    <w:bottom w:val="single" w:color="000000" w:sz="4" w:space="0"/>
                  </w:tcBorders>
                  <w:noWrap w:val="0"/>
                  <w:vAlign w:val="center"/>
                </w:tcPr>
                <w:p>
                  <w:pPr>
                    <w:widowControl/>
                    <w:jc w:val="right"/>
                    <w:rPr>
                      <w:rFonts w:eastAsia="华文细黑"/>
                      <w:color w:val="000000"/>
                      <w:kern w:val="0"/>
                      <w:sz w:val="20"/>
                    </w:rPr>
                  </w:pPr>
                </w:p>
              </w:tc>
              <w:tc>
                <w:tcPr>
                  <w:tcW w:w="964" w:type="dxa"/>
                  <w:tcBorders>
                    <w:bottom w:val="single" w:color="000000" w:sz="4" w:space="0"/>
                  </w:tcBorders>
                  <w:noWrap w:val="0"/>
                  <w:vAlign w:val="bottom"/>
                </w:tcPr>
                <w:p>
                  <w:pPr>
                    <w:widowControl/>
                    <w:jc w:val="right"/>
                    <w:rPr>
                      <w:rFonts w:eastAsia="华文细黑"/>
                      <w:color w:val="000000"/>
                      <w:kern w:val="0"/>
                      <w:sz w:val="20"/>
                    </w:rPr>
                  </w:pPr>
                  <w:r>
                    <w:rPr>
                      <w:rFonts w:hint="eastAsia" w:ascii="Calibri" w:hAnsi="Calibri" w:eastAsia="华文细黑" w:cs="Times New Roman"/>
                      <w:color w:val="000000"/>
                      <w:sz w:val="20"/>
                      <w:szCs w:val="22"/>
                    </w:rPr>
                    <w:t>单位：万元</w:t>
                  </w:r>
                </w:p>
              </w:tc>
            </w:tr>
            <w:tr>
              <w:tblPrEx>
                <w:tblCellMar>
                  <w:top w:w="15" w:type="dxa"/>
                  <w:left w:w="15" w:type="dxa"/>
                  <w:bottom w:w="15" w:type="dxa"/>
                  <w:right w:w="15" w:type="dxa"/>
                </w:tblCellMar>
              </w:tblPrEx>
              <w:trPr>
                <w:trHeight w:val="2211" w:hRule="atLeast"/>
              </w:trPr>
              <w:tc>
                <w:tcPr>
                  <w:tcW w:w="3888"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功能分类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科目名称</w:t>
                  </w:r>
                </w:p>
              </w:tc>
              <w:tc>
                <w:tcPr>
                  <w:tcW w:w="964"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合</w:t>
                  </w:r>
                  <w:r>
                    <w:rPr>
                      <w:rFonts w:hint="eastAsia" w:ascii="宋体" w:hAnsi="宋体" w:eastAsia="宋体" w:cs="宋体"/>
                      <w:color w:val="000000"/>
                      <w:kern w:val="0"/>
                      <w:sz w:val="20"/>
                      <w:szCs w:val="20"/>
                    </w:rPr>
                    <w:t>计</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支出</w:t>
                  </w:r>
                </w:p>
                <w:p>
                  <w:pPr>
                    <w:widowControl/>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                                                               支出</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事业</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经营</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支出</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上缴                                            上级                                                         支出</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对附属                                           单位补                                      助支出</w:t>
                  </w: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统计信息事务</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行政运行</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一般行政管理事务</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2.44</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2.44</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行政单位离退休</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11.08</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11.08</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行政单位医疗</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住房改革支出</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7" w:hRule="exact"/>
              </w:trPr>
              <w:tc>
                <w:tcPr>
                  <w:tcW w:w="3888"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rPr>
                    <w:t>202</w:t>
                  </w:r>
                  <w:r>
                    <w:rPr>
                      <w:rFonts w:hint="eastAsia" w:ascii="宋体" w:hAnsi="宋体" w:eastAsia="宋体" w:cs="宋体"/>
                      <w:kern w:val="0"/>
                      <w:sz w:val="20"/>
                      <w:lang w:val="en-US" w:eastAsia="zh-CN"/>
                    </w:rPr>
                    <w:t>5</w:t>
                  </w:r>
                  <w:r>
                    <w:rPr>
                      <w:rFonts w:hint="eastAsia" w:ascii="宋体" w:hAnsi="宋体" w:eastAsia="宋体" w:cs="宋体"/>
                      <w:kern w:val="0"/>
                      <w:sz w:val="20"/>
                    </w:rPr>
                    <w:t>年</w:t>
                  </w:r>
                  <w:r>
                    <w:rPr>
                      <w:rFonts w:hint="eastAsia" w:ascii="宋体" w:hAnsi="宋体" w:eastAsia="宋体" w:cs="宋体"/>
                      <w:kern w:val="0"/>
                      <w:sz w:val="20"/>
                      <w:lang w:val="en-US" w:eastAsia="zh-CN"/>
                    </w:rPr>
                    <w:t xml:space="preserve">   </w:t>
                  </w:r>
                  <w:r>
                    <w:rPr>
                      <w:rFonts w:hint="eastAsia" w:ascii="宋体" w:hAnsi="宋体" w:eastAsia="宋体" w:cs="宋体"/>
                      <w:kern w:val="0"/>
                      <w:sz w:val="20"/>
                    </w:rPr>
                    <w:t>预算</w:t>
                  </w:r>
                  <w:r>
                    <w:rPr>
                      <w:rFonts w:hint="eastAsia" w:ascii="宋体" w:hAnsi="宋体" w:eastAsia="宋体" w:cs="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lang w:eastAsia="zh-CN"/>
                    </w:rPr>
                    <w:t>本</w:t>
                  </w:r>
                  <w:r>
                    <w:rPr>
                      <w:rFonts w:hint="eastAsia" w:ascii="宋体" w:hAnsi="宋体" w:eastAsia="宋体" w:cs="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r>
                    <w:rPr>
                      <w:rFonts w:hint="eastAsia" w:ascii="宋体" w:hAnsi="宋体" w:eastAsia="宋体" w:cs="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2"/>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kern w:val="0"/>
                      <w:sz w:val="20"/>
                    </w:rPr>
                  </w:pPr>
                  <w:r>
                    <w:rPr>
                      <w:rFonts w:hint="eastAsia" w:ascii="宋体" w:hAnsi="宋体" w:eastAsia="宋体" w:cs="宋体"/>
                      <w:color w:val="000000"/>
                      <w:kern w:val="0"/>
                      <w:sz w:val="20"/>
                      <w:lang w:eastAsia="zh-CN"/>
                    </w:rPr>
                    <w:t>（一）</w:t>
                  </w:r>
                  <w:r>
                    <w:rPr>
                      <w:rFonts w:hint="eastAsia" w:ascii="宋体" w:hAnsi="宋体" w:eastAsia="宋体" w:cs="宋体"/>
                      <w:color w:val="000000"/>
                      <w:kern w:val="0"/>
                      <w:sz w:val="20"/>
                    </w:rPr>
                    <w:t>一般公共服务</w:t>
                  </w:r>
                  <w:r>
                    <w:rPr>
                      <w:rFonts w:hint="eastAsia" w:ascii="宋体" w:hAnsi="宋体" w:eastAsia="宋体" w:cs="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二</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hint="eastAsia" w:ascii="宋体" w:hAnsi="宋体" w:eastAsia="宋体" w:cs="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三</w:t>
                  </w:r>
                  <w:r>
                    <w:rPr>
                      <w:rFonts w:hint="eastAsia" w:ascii="宋体" w:hAnsi="宋体" w:eastAsia="宋体" w:cs="宋体"/>
                      <w:color w:val="000000"/>
                      <w:sz w:val="20"/>
                      <w:lang w:eastAsia="zh-CN"/>
                    </w:rPr>
                    <w:t>）</w:t>
                  </w:r>
                  <w:r>
                    <w:rPr>
                      <w:rFonts w:hint="eastAsia" w:ascii="宋体" w:hAnsi="宋体" w:eastAsia="宋体" w:cs="宋体"/>
                      <w:color w:val="000000"/>
                      <w:sz w:val="20"/>
                      <w:lang w:val="en-US"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both"/>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val="en-US" w:eastAsia="zh-CN"/>
                    </w:rPr>
                    <w:t>（四）住房保障支出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rPr>
                  </w:pPr>
                  <w:r>
                    <w:rPr>
                      <w:rFonts w:hint="eastAsia" w:ascii="宋体" w:hAnsi="宋体" w:eastAsia="宋体" w:cs="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0"/>
                    </w:rPr>
                  </w:pPr>
                  <w:r>
                    <w:rPr>
                      <w:rFonts w:hint="eastAsia" w:ascii="宋体" w:hAnsi="宋体" w:eastAsia="宋体" w:cs="宋体"/>
                      <w:kern w:val="0"/>
                      <w:sz w:val="20"/>
                      <w:lang w:eastAsia="zh-CN"/>
                    </w:rPr>
                    <w:t>二、</w:t>
                  </w:r>
                  <w:r>
                    <w:rPr>
                      <w:rFonts w:hint="eastAsia" w:ascii="宋体" w:hAnsi="宋体" w:eastAsia="宋体" w:cs="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eastAsia" w:ascii="宋体" w:hAnsi="宋体" w:eastAsia="宋体" w:cs="宋体"/>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eastAsia" w:ascii="宋体" w:hAnsi="宋体" w:eastAsia="宋体" w:cs="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rPr>
                  </w:pPr>
                  <w:r>
                    <w:rPr>
                      <w:rFonts w:hint="eastAsia" w:ascii="宋体" w:hAnsi="宋体" w:eastAsia="宋体" w:cs="宋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ascii="宋体" w:hAnsi="宋体" w:eastAsia="宋体" w:cs="宋体"/>
                      <w:kern w:val="0"/>
                      <w:sz w:val="20"/>
                    </w:rPr>
                  </w:pP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10180" w:type="dxa"/>
        <w:jc w:val="center"/>
        <w:tblLayout w:type="autofit"/>
        <w:tblCellMar>
          <w:top w:w="0" w:type="dxa"/>
          <w:left w:w="108" w:type="dxa"/>
          <w:bottom w:w="0" w:type="dxa"/>
          <w:right w:w="108" w:type="dxa"/>
        </w:tblCellMar>
      </w:tblPr>
      <w:tblGrid>
        <w:gridCol w:w="10180"/>
      </w:tblGrid>
      <w:tr>
        <w:tblPrEx>
          <w:tblCellMar>
            <w:top w:w="0" w:type="dxa"/>
            <w:left w:w="108" w:type="dxa"/>
            <w:bottom w:w="0" w:type="dxa"/>
            <w:right w:w="108" w:type="dxa"/>
          </w:tblCellMar>
        </w:tblPrEx>
        <w:trPr>
          <w:trHeight w:val="90" w:hRule="atLeast"/>
          <w:jc w:val="center"/>
        </w:trPr>
        <w:tc>
          <w:tcPr>
            <w:tcW w:w="10180"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5000" w:type="pct"/>
              <w:tblInd w:w="0" w:type="dxa"/>
              <w:tblLayout w:type="autofit"/>
              <w:tblCellMar>
                <w:top w:w="15" w:type="dxa"/>
                <w:left w:w="15" w:type="dxa"/>
                <w:bottom w:w="15" w:type="dxa"/>
                <w:right w:w="15" w:type="dxa"/>
              </w:tblCellMar>
            </w:tblPr>
            <w:tblGrid>
              <w:gridCol w:w="3446"/>
              <w:gridCol w:w="1301"/>
              <w:gridCol w:w="1301"/>
              <w:gridCol w:w="1301"/>
              <w:gridCol w:w="1307"/>
              <w:gridCol w:w="1308"/>
            </w:tblGrid>
            <w:tr>
              <w:tblPrEx>
                <w:tblCellMar>
                  <w:top w:w="15" w:type="dxa"/>
                  <w:left w:w="15" w:type="dxa"/>
                  <w:bottom w:w="15" w:type="dxa"/>
                  <w:right w:w="15" w:type="dxa"/>
                </w:tblCellMar>
              </w:tblPrEx>
              <w:trPr>
                <w:trHeight w:val="390" w:hRule="atLeast"/>
              </w:trPr>
              <w:tc>
                <w:tcPr>
                  <w:tcW w:w="5000" w:type="pct"/>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hint="eastAsia" w:ascii="Calibri" w:hAnsi="Calibri" w:eastAsia="华文细黑" w:cs="Times New Roman"/>
                      <w:color w:val="000000"/>
                      <w:sz w:val="20"/>
                      <w:szCs w:val="22"/>
                    </w:rPr>
                    <w:t>单位：万元</w:t>
                  </w:r>
                </w:p>
              </w:tc>
            </w:tr>
            <w:tr>
              <w:tblPrEx>
                <w:tblCellMar>
                  <w:top w:w="15" w:type="dxa"/>
                  <w:left w:w="15" w:type="dxa"/>
                  <w:bottom w:w="15" w:type="dxa"/>
                  <w:right w:w="15" w:type="dxa"/>
                </w:tblCellMar>
              </w:tblPrEx>
              <w:trPr>
                <w:trHeight w:val="390" w:hRule="atLeast"/>
              </w:trPr>
              <w:tc>
                <w:tcPr>
                  <w:tcW w:w="1729" w:type="pct"/>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功能分类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科目名称</w:t>
                  </w:r>
                </w:p>
              </w:tc>
              <w:tc>
                <w:tcPr>
                  <w:tcW w:w="653" w:type="pct"/>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c>
                <w:tcPr>
                  <w:tcW w:w="1962"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基本支出</w:t>
                  </w:r>
                </w:p>
              </w:tc>
              <w:tc>
                <w:tcPr>
                  <w:tcW w:w="65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                                                               支出</w:t>
                  </w:r>
                </w:p>
              </w:tc>
            </w:tr>
            <w:tr>
              <w:tblPrEx>
                <w:tblCellMar>
                  <w:top w:w="15" w:type="dxa"/>
                  <w:left w:w="15" w:type="dxa"/>
                  <w:bottom w:w="15" w:type="dxa"/>
                  <w:right w:w="15" w:type="dxa"/>
                </w:tblCellMar>
              </w:tblPrEx>
              <w:trPr>
                <w:trHeight w:val="281" w:hRule="atLeast"/>
              </w:trPr>
              <w:tc>
                <w:tcPr>
                  <w:tcW w:w="1729" w:type="pct"/>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653" w:type="pct"/>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196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630" w:hRule="atLeast"/>
              </w:trPr>
              <w:tc>
                <w:tcPr>
                  <w:tcW w:w="1729" w:type="pct"/>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653" w:type="pct"/>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人员经费</w:t>
                  </w:r>
                </w:p>
              </w:tc>
              <w:tc>
                <w:tcPr>
                  <w:tcW w:w="6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公用经费</w:t>
                  </w:r>
                </w:p>
              </w:tc>
              <w:tc>
                <w:tcPr>
                  <w:tcW w:w="65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9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val="en-US" w:eastAsia="zh-CN"/>
                    </w:rPr>
                    <w:t>支出</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75.73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17.83</w:t>
                  </w: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统计信息事务</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75.73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17.83</w:t>
                  </w: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行政运行</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75.73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17.83</w:t>
                  </w: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 xml:space="preserve"> 一般行政管理事务</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专项普查活动</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13.52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val="en-US" w:eastAsia="zh-CN"/>
                    </w:rPr>
                    <w:t>社会保障和就业支出</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2.44</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2.44</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2.44</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行政事业单位养老支出</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11.08</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11.08</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11.08</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行政单位离退休</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机关事业单位基本养老保险缴费支出</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三、卫生健康支出</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3.92</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行政事业单位医疗</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行政单位医疗</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四、住房保障支出</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住房改革支出</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93.56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75.73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17.83</w:t>
                  </w: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center"/>
                    <w:rPr>
                      <w:rFonts w:hint="eastAsia" w:ascii="宋体" w:hAnsi="宋体" w:eastAsia="宋体" w:cs="宋体"/>
                      <w:color w:val="000000"/>
                      <w:kern w:val="0"/>
                      <w:sz w:val="20"/>
                      <w:szCs w:val="20"/>
                    </w:rPr>
                  </w:pPr>
                </w:p>
              </w:tc>
            </w:tr>
            <w:tr>
              <w:tblPrEx>
                <w:tblCellMar>
                  <w:top w:w="15" w:type="dxa"/>
                  <w:left w:w="15" w:type="dxa"/>
                  <w:bottom w:w="15" w:type="dxa"/>
                  <w:right w:w="15" w:type="dxa"/>
                </w:tblCellMar>
              </w:tblPrEx>
              <w:trPr>
                <w:trHeight w:val="330" w:hRule="atLeast"/>
              </w:trPr>
              <w:tc>
                <w:tcPr>
                  <w:tcW w:w="1729" w:type="pct"/>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102.73</w:t>
                  </w:r>
                </w:p>
              </w:tc>
              <w:tc>
                <w:tcPr>
                  <w:tcW w:w="130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17.83</w:t>
                  </w:r>
                </w:p>
              </w:tc>
              <w:tc>
                <w:tcPr>
                  <w:tcW w:w="654"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trHeight w:val="90" w:hRule="atLeast"/>
          <w:jc w:val="center"/>
        </w:trPr>
        <w:tc>
          <w:tcPr>
            <w:tcW w:w="10180" w:type="dxa"/>
            <w:tcBorders>
              <w:top w:val="nil"/>
              <w:left w:val="nil"/>
              <w:bottom w:val="nil"/>
              <w:right w:val="nil"/>
            </w:tcBorders>
            <w:noWrap w:val="0"/>
            <w:vAlign w:val="bottom"/>
          </w:tcPr>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tbl>
      <w:tblPr>
        <w:tblStyle w:val="9"/>
        <w:tblW w:w="5000" w:type="pct"/>
        <w:jc w:val="center"/>
        <w:tblLayout w:type="autofit"/>
        <w:tblCellMar>
          <w:top w:w="0" w:type="dxa"/>
          <w:left w:w="108" w:type="dxa"/>
          <w:bottom w:w="0" w:type="dxa"/>
          <w:right w:w="108" w:type="dxa"/>
        </w:tblCellMar>
      </w:tblPr>
      <w:tblGrid>
        <w:gridCol w:w="3783"/>
        <w:gridCol w:w="1722"/>
        <w:gridCol w:w="1722"/>
        <w:gridCol w:w="1720"/>
      </w:tblGrid>
      <w:tr>
        <w:tblPrEx>
          <w:tblCellMar>
            <w:top w:w="0" w:type="dxa"/>
            <w:left w:w="108" w:type="dxa"/>
            <w:bottom w:w="0" w:type="dxa"/>
            <w:right w:w="108" w:type="dxa"/>
          </w:tblCellMar>
        </w:tblPrEx>
        <w:trPr>
          <w:trHeight w:val="615" w:hRule="atLeast"/>
          <w:jc w:val="center"/>
        </w:trPr>
        <w:tc>
          <w:tcPr>
            <w:tcW w:w="8947"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783"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722"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442"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78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部门预算支出</w:t>
            </w:r>
            <w:r>
              <w:rPr>
                <w:rFonts w:hint="eastAsia" w:ascii="宋体" w:hAnsi="宋体" w:eastAsia="宋体" w:cs="宋体"/>
                <w:kern w:val="0"/>
                <w:sz w:val="20"/>
                <w:szCs w:val="20"/>
              </w:rPr>
              <w:t>经济分类科目</w:t>
            </w:r>
          </w:p>
        </w:tc>
        <w:tc>
          <w:tcPr>
            <w:tcW w:w="172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合计</w:t>
            </w:r>
          </w:p>
        </w:tc>
        <w:tc>
          <w:tcPr>
            <w:tcW w:w="172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人员经费</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一、工资福利支出</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99.93</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99.93</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基本工资</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34.00</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34.00</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津贴补贴</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20.41</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20.41</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奖金</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18.98</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18.98</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11.08</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11.08</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3.36</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3.36</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公务员医疗补助缴费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0.45</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0.45</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其他社会保障缴费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0.11</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0.11</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9.56</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医疗费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0.80</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0.80</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其他工资福利支出</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1.18</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1.18</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二、商品和服务支出</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17.24</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17.24</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办公费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2.93</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2.93</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印刷费</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0.67</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0.67</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差旅费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2.00</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2.00</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会议费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0.14</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0.14</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培训费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0.37</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0.37</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工会经费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1.05</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1.05</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福利费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2.35</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2.35</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其他交通费用</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5.10</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5.10</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2.63</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2.63</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2.80</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2.80</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退休费</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2.44</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2.44</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0.36</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0.36</w:t>
            </w: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四、资本性支出</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0.59</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0.59</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200" w:firstLineChars="10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办公设备购置</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0.59</w:t>
            </w:r>
          </w:p>
        </w:tc>
        <w:tc>
          <w:tcPr>
            <w:tcW w:w="17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sz w:val="20"/>
                <w:szCs w:val="20"/>
              </w:rPr>
            </w:pPr>
          </w:p>
        </w:tc>
        <w:tc>
          <w:tcPr>
            <w:tcW w:w="1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0.59</w:t>
            </w:r>
          </w:p>
        </w:tc>
      </w:tr>
      <w:tr>
        <w:tblPrEx>
          <w:tblCellMar>
            <w:top w:w="0" w:type="dxa"/>
            <w:left w:w="108" w:type="dxa"/>
            <w:bottom w:w="0" w:type="dxa"/>
            <w:right w:w="108" w:type="dxa"/>
          </w:tblCellMar>
        </w:tblPrEx>
        <w:trPr>
          <w:trHeight w:val="340" w:hRule="exact"/>
          <w:jc w:val="center"/>
        </w:trPr>
        <w:tc>
          <w:tcPr>
            <w:tcW w:w="3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合计</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120.56</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102.73</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17.83</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default" w:eastAsia="仿宋_GB2312"/>
                <w:color w:val="000000"/>
                <w:kern w:val="0"/>
                <w:sz w:val="28"/>
                <w:szCs w:val="28"/>
                <w:lang w:eastAsia="zh-CN"/>
              </w:rPr>
            </w:pPr>
            <w:r>
              <w:rPr>
                <w:rFonts w:hint="eastAsia" w:ascii="仿宋_GB2312" w:hAnsi="仿宋_GB2312" w:eastAsia="仿宋_GB2312" w:cs="仿宋_GB2312"/>
                <w:color w:val="000000"/>
                <w:kern w:val="0"/>
                <w:sz w:val="20"/>
                <w:szCs w:val="20"/>
                <w:lang w:val="en-US" w:eastAsia="zh-CN"/>
              </w:rPr>
              <w:t>说明：</w:t>
            </w:r>
            <w:r>
              <w:rPr>
                <w:rFonts w:hint="eastAsia" w:ascii="仿宋_GB2312" w:hAnsi="仿宋_GB2312" w:eastAsia="仿宋_GB2312" w:cs="仿宋_GB2312"/>
                <w:color w:val="000000"/>
                <w:kern w:val="0"/>
                <w:sz w:val="20"/>
                <w:szCs w:val="20"/>
                <w:lang w:eastAsia="zh-CN"/>
              </w:rPr>
              <w:t>本单位2025年无一般公共预算“三公”经费支出预算</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故本表无数据</w:t>
            </w:r>
            <w:r>
              <w:rPr>
                <w:rFonts w:hint="eastAsia" w:ascii="仿宋_GB2312" w:hAnsi="仿宋_GB2312" w:eastAsia="仿宋_GB2312" w:cs="仿宋_GB2312"/>
                <w:color w:val="000000"/>
                <w:kern w:val="0"/>
                <w:sz w:val="20"/>
                <w:szCs w:val="20"/>
                <w:lang w:eastAsia="zh-CN"/>
              </w:rPr>
              <w:t>。</w:t>
            </w:r>
          </w:p>
        </w:tc>
      </w:tr>
    </w:tbl>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bl>
    <w:p>
      <w:pPr>
        <w:spacing w:line="7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说明：本单位2025年无政府性基金预算拨款支出预算</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故本表无数据</w:t>
      </w:r>
      <w:r>
        <w:rPr>
          <w:rFonts w:hint="eastAsia" w:ascii="仿宋_GB2312" w:hAnsi="仿宋_GB2312" w:eastAsia="仿宋_GB2312" w:cs="仿宋_GB2312"/>
          <w:kern w:val="0"/>
          <w:sz w:val="20"/>
          <w:szCs w:val="20"/>
        </w:rPr>
        <w:t>。</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功能分类</w:t>
            </w:r>
          </w:p>
          <w:p>
            <w:pPr>
              <w:widowControl/>
              <w:jc w:val="center"/>
              <w:rPr>
                <w:rFonts w:hint="eastAsia" w:ascii="宋体" w:hAnsi="宋体" w:eastAsia="宋体" w:cs="宋体"/>
                <w:color w:val="000000"/>
                <w:kern w:val="0"/>
                <w:sz w:val="20"/>
              </w:rPr>
            </w:pPr>
            <w:r>
              <w:rPr>
                <w:rFonts w:hint="eastAsia" w:ascii="宋体" w:hAnsi="宋体" w:eastAsia="宋体" w:cs="宋体"/>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rPr>
            </w:pPr>
          </w:p>
        </w:tc>
      </w:tr>
      <w:tr>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rPr>
            </w:pPr>
          </w:p>
        </w:tc>
      </w:tr>
      <w:tr>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r>
              <w:rPr>
                <w:rFonts w:hint="eastAsia" w:ascii="宋体" w:hAnsi="宋体" w:eastAsia="宋体" w:cs="宋体"/>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rPr>
            </w:pPr>
          </w:p>
        </w:tc>
      </w:tr>
    </w:tbl>
    <w:p>
      <w:pPr>
        <w:spacing w:line="700" w:lineRule="exact"/>
        <w:rPr>
          <w:rFonts w:eastAsia="楷体"/>
          <w:kern w:val="0"/>
          <w:szCs w:val="32"/>
        </w:rPr>
      </w:pPr>
    </w:p>
    <w:p>
      <w:pPr>
        <w:spacing w:line="7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说明：本单</w:t>
      </w:r>
      <w:bookmarkStart w:id="0" w:name="_GoBack"/>
      <w:bookmarkEnd w:id="0"/>
      <w:r>
        <w:rPr>
          <w:rFonts w:hint="eastAsia" w:ascii="仿宋_GB2312" w:hAnsi="仿宋_GB2312" w:eastAsia="仿宋_GB2312" w:cs="仿宋_GB2312"/>
          <w:kern w:val="0"/>
          <w:sz w:val="20"/>
          <w:szCs w:val="20"/>
        </w:rPr>
        <w:t>位2025年无国有资本经营预算支出预算</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故本表无数据</w:t>
      </w:r>
      <w:r>
        <w:rPr>
          <w:rFonts w:hint="eastAsia" w:ascii="仿宋_GB2312" w:hAnsi="仿宋_GB2312" w:eastAsia="仿宋_GB2312" w:cs="仿宋_GB2312"/>
          <w:kern w:val="0"/>
          <w:sz w:val="20"/>
          <w:szCs w:val="20"/>
        </w:rPr>
        <w:t>。</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64"/>
        <w:gridCol w:w="964"/>
        <w:gridCol w:w="964"/>
        <w:gridCol w:w="737"/>
        <w:gridCol w:w="737"/>
        <w:gridCol w:w="527"/>
        <w:gridCol w:w="528"/>
        <w:gridCol w:w="397"/>
        <w:gridCol w:w="397"/>
        <w:gridCol w:w="397"/>
        <w:gridCol w:w="397"/>
        <w:gridCol w:w="397"/>
        <w:gridCol w:w="39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64" w:type="dxa"/>
            <w:gridSpan w:val="15"/>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4"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0"/>
              </w:rPr>
            </w:pPr>
          </w:p>
        </w:tc>
        <w:tc>
          <w:tcPr>
            <w:tcW w:w="964"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0"/>
              </w:rPr>
            </w:pPr>
          </w:p>
        </w:tc>
        <w:tc>
          <w:tcPr>
            <w:tcW w:w="964"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0"/>
              </w:rPr>
            </w:pPr>
          </w:p>
        </w:tc>
        <w:tc>
          <w:tcPr>
            <w:tcW w:w="964"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0"/>
              </w:rPr>
            </w:pPr>
          </w:p>
        </w:tc>
        <w:tc>
          <w:tcPr>
            <w:tcW w:w="737" w:type="dxa"/>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0"/>
              </w:rPr>
            </w:pPr>
          </w:p>
        </w:tc>
        <w:tc>
          <w:tcPr>
            <w:tcW w:w="737" w:type="dxa"/>
            <w:gridSpan w:val="5"/>
            <w:tcBorders>
              <w:top w:val="nil"/>
              <w:left w:val="nil"/>
              <w:right w:val="nil"/>
            </w:tcBorders>
            <w:noWrap w:val="0"/>
            <w:vAlign w:val="center"/>
          </w:tcPr>
          <w:p>
            <w:pPr>
              <w:autoSpaceDN w:val="0"/>
              <w:jc w:val="center"/>
              <w:textAlignment w:val="center"/>
              <w:rPr>
                <w:rFonts w:hint="eastAsia" w:ascii="宋体" w:hAnsi="宋体" w:eastAsia="宋体" w:cs="宋体"/>
                <w:color w:val="000000"/>
                <w:sz w:val="20"/>
                <w:szCs w:val="20"/>
              </w:rPr>
            </w:pPr>
          </w:p>
        </w:tc>
        <w:tc>
          <w:tcPr>
            <w:tcW w:w="1985" w:type="dxa"/>
            <w:gridSpan w:val="5"/>
            <w:tcBorders>
              <w:top w:val="nil"/>
              <w:left w:val="nil"/>
              <w:right w:val="nil"/>
            </w:tcBorders>
            <w:noWrap w:val="0"/>
            <w:vAlign w:val="bottom"/>
          </w:tcPr>
          <w:p>
            <w:pPr>
              <w:autoSpaceDN w:val="0"/>
              <w:jc w:val="right"/>
              <w:textAlignment w:val="center"/>
              <w:rPr>
                <w:rFonts w:hint="eastAsia" w:ascii="宋体" w:hAnsi="宋体" w:eastAsia="宋体" w:cs="宋体"/>
                <w:color w:val="000000"/>
                <w:sz w:val="20"/>
                <w:szCs w:val="20"/>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64"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类型</w:t>
            </w:r>
          </w:p>
        </w:tc>
        <w:tc>
          <w:tcPr>
            <w:tcW w:w="964" w:type="dxa"/>
            <w:gridSpan w:val="2"/>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项目名称</w:t>
            </w:r>
          </w:p>
        </w:tc>
        <w:tc>
          <w:tcPr>
            <w:tcW w:w="964"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单位名称</w:t>
            </w:r>
          </w:p>
        </w:tc>
        <w:tc>
          <w:tcPr>
            <w:tcW w:w="737"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737" w:type="dxa"/>
            <w:gridSpan w:val="5"/>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本年预算</w:t>
            </w:r>
          </w:p>
        </w:tc>
        <w:tc>
          <w:tcPr>
            <w:tcW w:w="1985" w:type="dxa"/>
            <w:gridSpan w:val="5"/>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64"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964"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一级项目</w:t>
            </w:r>
          </w:p>
        </w:tc>
        <w:tc>
          <w:tcPr>
            <w:tcW w:w="964"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二级项目</w:t>
            </w:r>
          </w:p>
        </w:tc>
        <w:tc>
          <w:tcPr>
            <w:tcW w:w="964"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p>
        </w:tc>
        <w:tc>
          <w:tcPr>
            <w:tcW w:w="737"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737" w:type="dxa"/>
            <w:gridSpan w:val="3"/>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财政拨款</w:t>
            </w:r>
          </w:p>
        </w:tc>
        <w:tc>
          <w:tcPr>
            <w:tcW w:w="397"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财政专户管理资金</w:t>
            </w:r>
          </w:p>
        </w:tc>
        <w:tc>
          <w:tcPr>
            <w:tcW w:w="397" w:type="dxa"/>
            <w:vMerge w:val="restart"/>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单位资金</w:t>
            </w:r>
          </w:p>
        </w:tc>
        <w:tc>
          <w:tcPr>
            <w:tcW w:w="1191" w:type="dxa"/>
            <w:gridSpan w:val="3"/>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财政拨款结转</w:t>
            </w:r>
          </w:p>
        </w:tc>
        <w:tc>
          <w:tcPr>
            <w:tcW w:w="794"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964"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964"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964"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964"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737" w:type="dxa"/>
            <w:vMerge w:val="continue"/>
            <w:noWrap w:val="0"/>
            <w:vAlign w:val="center"/>
          </w:tcPr>
          <w:p>
            <w:pPr>
              <w:autoSpaceDN w:val="0"/>
              <w:jc w:val="center"/>
              <w:textAlignment w:val="center"/>
              <w:rPr>
                <w:rFonts w:hint="eastAsia" w:ascii="宋体" w:hAnsi="宋体" w:eastAsia="宋体" w:cs="宋体"/>
                <w:color w:val="000000"/>
                <w:sz w:val="20"/>
                <w:szCs w:val="20"/>
              </w:rPr>
            </w:pPr>
          </w:p>
        </w:tc>
        <w:tc>
          <w:tcPr>
            <w:tcW w:w="737"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一般公共预算</w:t>
            </w:r>
          </w:p>
        </w:tc>
        <w:tc>
          <w:tcPr>
            <w:tcW w:w="527"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政府性</w:t>
            </w:r>
          </w:p>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基金</w:t>
            </w:r>
          </w:p>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预算</w:t>
            </w:r>
          </w:p>
        </w:tc>
        <w:tc>
          <w:tcPr>
            <w:tcW w:w="528" w:type="dxa"/>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国有资本经营预算</w:t>
            </w:r>
          </w:p>
        </w:tc>
        <w:tc>
          <w:tcPr>
            <w:tcW w:w="397"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lang w:eastAsia="zh-CN"/>
              </w:rPr>
            </w:pPr>
          </w:p>
        </w:tc>
        <w:tc>
          <w:tcPr>
            <w:tcW w:w="397"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0"/>
              </w:rPr>
            </w:pPr>
          </w:p>
        </w:tc>
        <w:tc>
          <w:tcPr>
            <w:tcW w:w="397"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397"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政府性</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基金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预算</w:t>
            </w:r>
          </w:p>
        </w:tc>
        <w:tc>
          <w:tcPr>
            <w:tcW w:w="397"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国有资本经营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w:t>
            </w:r>
          </w:p>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算</w:t>
            </w:r>
          </w:p>
        </w:tc>
        <w:tc>
          <w:tcPr>
            <w:tcW w:w="397" w:type="dxa"/>
            <w:noWrap w:val="0"/>
            <w:vAlign w:val="center"/>
          </w:tcPr>
          <w:p>
            <w:pPr>
              <w:autoSpaceDN w:val="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财政专户管理资金</w:t>
            </w:r>
          </w:p>
        </w:tc>
        <w:tc>
          <w:tcPr>
            <w:tcW w:w="397" w:type="dxa"/>
            <w:noWrap w:val="0"/>
            <w:vAlign w:val="center"/>
          </w:tcPr>
          <w:p>
            <w:pPr>
              <w:autoSpaceDN w:val="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4"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964" w:type="dxa"/>
            <w:noWrap w:val="0"/>
            <w:vAlign w:val="center"/>
          </w:tcPr>
          <w:p>
            <w:pPr>
              <w:jc w:val="left"/>
              <w:rPr>
                <w:rFonts w:hint="eastAsia" w:ascii="宋体" w:hAnsi="宋体" w:eastAsia="宋体" w:cs="宋体"/>
                <w:kern w:val="0"/>
                <w:sz w:val="20"/>
                <w:szCs w:val="20"/>
              </w:rPr>
            </w:pPr>
          </w:p>
        </w:tc>
        <w:tc>
          <w:tcPr>
            <w:tcW w:w="964" w:type="dxa"/>
            <w:noWrap w:val="0"/>
            <w:vAlign w:val="center"/>
          </w:tcPr>
          <w:p>
            <w:pPr>
              <w:jc w:val="left"/>
              <w:rPr>
                <w:rFonts w:hint="eastAsia" w:ascii="宋体" w:hAnsi="宋体" w:eastAsia="宋体" w:cs="宋体"/>
                <w:kern w:val="0"/>
                <w:sz w:val="20"/>
                <w:szCs w:val="20"/>
              </w:rPr>
            </w:pPr>
          </w:p>
        </w:tc>
        <w:tc>
          <w:tcPr>
            <w:tcW w:w="964" w:type="dxa"/>
            <w:noWrap w:val="0"/>
            <w:vAlign w:val="center"/>
          </w:tcPr>
          <w:p>
            <w:pPr>
              <w:jc w:val="left"/>
              <w:rPr>
                <w:rFonts w:hint="eastAsia" w:ascii="宋体" w:hAnsi="宋体" w:eastAsia="宋体" w:cs="宋体"/>
                <w:kern w:val="0"/>
                <w:sz w:val="20"/>
                <w:szCs w:val="20"/>
              </w:rPr>
            </w:pP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527" w:type="dxa"/>
            <w:noWrap w:val="0"/>
            <w:vAlign w:val="center"/>
          </w:tcPr>
          <w:p>
            <w:pPr>
              <w:spacing w:line="700" w:lineRule="exact"/>
              <w:jc w:val="center"/>
              <w:rPr>
                <w:rFonts w:hint="eastAsia" w:ascii="宋体" w:hAnsi="宋体" w:eastAsia="宋体" w:cs="宋体"/>
                <w:kern w:val="0"/>
                <w:sz w:val="20"/>
                <w:szCs w:val="20"/>
              </w:rPr>
            </w:pPr>
          </w:p>
        </w:tc>
        <w:tc>
          <w:tcPr>
            <w:tcW w:w="528"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4" w:type="dxa"/>
            <w:noWrap w:val="0"/>
            <w:vAlign w:val="center"/>
          </w:tcPr>
          <w:p>
            <w:pPr>
              <w:jc w:val="left"/>
              <w:rPr>
                <w:rFonts w:hint="eastAsia" w:ascii="宋体" w:hAnsi="宋体" w:eastAsia="宋体" w:cs="宋体"/>
                <w:kern w:val="0"/>
                <w:sz w:val="20"/>
                <w:szCs w:val="20"/>
              </w:rPr>
            </w:pPr>
          </w:p>
        </w:tc>
        <w:tc>
          <w:tcPr>
            <w:tcW w:w="964"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964" w:type="dxa"/>
            <w:noWrap w:val="0"/>
            <w:vAlign w:val="center"/>
          </w:tcPr>
          <w:p>
            <w:pPr>
              <w:jc w:val="left"/>
              <w:rPr>
                <w:rFonts w:hint="eastAsia" w:ascii="宋体" w:hAnsi="宋体" w:eastAsia="宋体" w:cs="宋体"/>
                <w:kern w:val="0"/>
                <w:sz w:val="20"/>
                <w:szCs w:val="20"/>
              </w:rPr>
            </w:pPr>
          </w:p>
        </w:tc>
        <w:tc>
          <w:tcPr>
            <w:tcW w:w="964" w:type="dxa"/>
            <w:noWrap w:val="0"/>
            <w:vAlign w:val="center"/>
          </w:tcPr>
          <w:p>
            <w:pPr>
              <w:jc w:val="left"/>
              <w:rPr>
                <w:rFonts w:hint="eastAsia" w:ascii="宋体" w:hAnsi="宋体" w:eastAsia="宋体" w:cs="宋体"/>
                <w:kern w:val="0"/>
                <w:sz w:val="20"/>
                <w:szCs w:val="20"/>
              </w:rPr>
            </w:pP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527" w:type="dxa"/>
            <w:noWrap w:val="0"/>
            <w:vAlign w:val="center"/>
          </w:tcPr>
          <w:p>
            <w:pPr>
              <w:spacing w:line="700" w:lineRule="exact"/>
              <w:jc w:val="center"/>
              <w:rPr>
                <w:rFonts w:hint="eastAsia" w:ascii="宋体" w:hAnsi="宋体" w:eastAsia="宋体" w:cs="宋体"/>
                <w:kern w:val="0"/>
                <w:sz w:val="20"/>
                <w:szCs w:val="20"/>
              </w:rPr>
            </w:pPr>
          </w:p>
        </w:tc>
        <w:tc>
          <w:tcPr>
            <w:tcW w:w="528"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4" w:type="dxa"/>
            <w:noWrap w:val="0"/>
            <w:vAlign w:val="center"/>
          </w:tcPr>
          <w:p>
            <w:pPr>
              <w:jc w:val="left"/>
              <w:rPr>
                <w:rFonts w:hint="eastAsia" w:ascii="宋体" w:hAnsi="宋体" w:eastAsia="宋体" w:cs="宋体"/>
                <w:kern w:val="0"/>
                <w:sz w:val="20"/>
                <w:szCs w:val="20"/>
              </w:rPr>
            </w:pPr>
          </w:p>
        </w:tc>
        <w:tc>
          <w:tcPr>
            <w:tcW w:w="964" w:type="dxa"/>
            <w:noWrap w:val="0"/>
            <w:vAlign w:val="center"/>
          </w:tcPr>
          <w:p>
            <w:pPr>
              <w:jc w:val="left"/>
              <w:rPr>
                <w:rFonts w:hint="eastAsia" w:ascii="宋体" w:hAnsi="宋体" w:eastAsia="宋体" w:cs="宋体"/>
                <w:kern w:val="0"/>
                <w:sz w:val="20"/>
                <w:szCs w:val="20"/>
              </w:rPr>
            </w:pPr>
          </w:p>
        </w:tc>
        <w:tc>
          <w:tcPr>
            <w:tcW w:w="964"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964"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527" w:type="dxa"/>
            <w:noWrap w:val="0"/>
            <w:vAlign w:val="center"/>
          </w:tcPr>
          <w:p>
            <w:pPr>
              <w:spacing w:line="700" w:lineRule="exact"/>
              <w:jc w:val="center"/>
              <w:rPr>
                <w:rFonts w:hint="eastAsia" w:ascii="宋体" w:hAnsi="宋体" w:eastAsia="宋体" w:cs="宋体"/>
                <w:kern w:val="0"/>
                <w:sz w:val="20"/>
                <w:szCs w:val="20"/>
              </w:rPr>
            </w:pPr>
          </w:p>
        </w:tc>
        <w:tc>
          <w:tcPr>
            <w:tcW w:w="528"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4" w:type="dxa"/>
            <w:noWrap w:val="0"/>
            <w:vAlign w:val="center"/>
          </w:tcPr>
          <w:p>
            <w:pPr>
              <w:autoSpaceDN w:val="0"/>
              <w:jc w:val="center"/>
              <w:textAlignment w:val="center"/>
              <w:rPr>
                <w:rFonts w:hint="eastAsia" w:ascii="宋体" w:hAnsi="宋体" w:eastAsia="宋体" w:cs="宋体"/>
                <w:color w:val="000000"/>
                <w:sz w:val="20"/>
                <w:szCs w:val="20"/>
              </w:rPr>
            </w:pPr>
          </w:p>
        </w:tc>
        <w:tc>
          <w:tcPr>
            <w:tcW w:w="964" w:type="dxa"/>
            <w:noWrap w:val="0"/>
            <w:vAlign w:val="center"/>
          </w:tcPr>
          <w:p>
            <w:pPr>
              <w:autoSpaceDN w:val="0"/>
              <w:jc w:val="center"/>
              <w:textAlignment w:val="center"/>
              <w:rPr>
                <w:rFonts w:hint="eastAsia" w:ascii="宋体" w:hAnsi="宋体" w:eastAsia="宋体" w:cs="宋体"/>
                <w:color w:val="000000"/>
                <w:sz w:val="20"/>
                <w:szCs w:val="20"/>
              </w:rPr>
            </w:pPr>
          </w:p>
        </w:tc>
        <w:tc>
          <w:tcPr>
            <w:tcW w:w="964" w:type="dxa"/>
            <w:noWrap w:val="0"/>
            <w:vAlign w:val="center"/>
          </w:tcPr>
          <w:p>
            <w:pPr>
              <w:spacing w:line="700" w:lineRule="exact"/>
              <w:jc w:val="center"/>
              <w:rPr>
                <w:rFonts w:hint="eastAsia" w:ascii="宋体" w:hAnsi="宋体" w:eastAsia="宋体" w:cs="宋体"/>
                <w:kern w:val="0"/>
                <w:sz w:val="20"/>
                <w:szCs w:val="20"/>
              </w:rPr>
            </w:pPr>
          </w:p>
        </w:tc>
        <w:tc>
          <w:tcPr>
            <w:tcW w:w="964" w:type="dxa"/>
            <w:noWrap w:val="0"/>
            <w:vAlign w:val="center"/>
          </w:tcPr>
          <w:p>
            <w:pPr>
              <w:spacing w:line="700" w:lineRule="exact"/>
              <w:jc w:val="center"/>
              <w:rPr>
                <w:rFonts w:hint="eastAsia" w:ascii="宋体" w:hAnsi="宋体" w:eastAsia="宋体" w:cs="宋体"/>
                <w:kern w:val="0"/>
                <w:sz w:val="20"/>
                <w:szCs w:val="20"/>
              </w:rPr>
            </w:pP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737" w:type="dxa"/>
            <w:noWrap w:val="0"/>
            <w:vAlign w:val="center"/>
          </w:tcPr>
          <w:p>
            <w:pPr>
              <w:keepNext w:val="0"/>
              <w:keepLines w:val="0"/>
              <w:widowControl/>
              <w:suppressLineNumbers w:val="0"/>
              <w:jc w:val="right"/>
              <w:textAlignment w:val="center"/>
              <w:rPr>
                <w:rFonts w:hint="eastAsia" w:ascii="宋体" w:hAnsi="宋体" w:eastAsia="宋体" w:cs="宋体"/>
                <w:kern w:val="0"/>
                <w:sz w:val="20"/>
                <w:szCs w:val="20"/>
              </w:rPr>
            </w:pPr>
          </w:p>
        </w:tc>
        <w:tc>
          <w:tcPr>
            <w:tcW w:w="527" w:type="dxa"/>
            <w:noWrap w:val="0"/>
            <w:vAlign w:val="center"/>
          </w:tcPr>
          <w:p>
            <w:pPr>
              <w:spacing w:line="700" w:lineRule="exact"/>
              <w:jc w:val="center"/>
              <w:rPr>
                <w:rFonts w:hint="eastAsia" w:ascii="宋体" w:hAnsi="宋体" w:eastAsia="宋体" w:cs="宋体"/>
                <w:kern w:val="0"/>
                <w:sz w:val="20"/>
                <w:szCs w:val="20"/>
              </w:rPr>
            </w:pPr>
          </w:p>
        </w:tc>
        <w:tc>
          <w:tcPr>
            <w:tcW w:w="528"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c>
          <w:tcPr>
            <w:tcW w:w="397" w:type="dxa"/>
            <w:noWrap w:val="0"/>
            <w:vAlign w:val="center"/>
          </w:tcPr>
          <w:p>
            <w:pPr>
              <w:spacing w:line="700" w:lineRule="exact"/>
              <w:jc w:val="center"/>
              <w:rPr>
                <w:rFonts w:hint="eastAsia" w:ascii="宋体" w:hAnsi="宋体" w:eastAsia="宋体" w:cs="宋体"/>
                <w:kern w:val="0"/>
                <w:sz w:val="20"/>
                <w:szCs w:val="20"/>
              </w:rPr>
            </w:pP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rPr>
          <w:rFonts w:hAnsi="楷体" w:eastAsia="楷体"/>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val="en-US" w:eastAsia="zh-CN"/>
              </w:rPr>
              <w:t>单位名称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color w:val="000000"/>
                <w:sz w:val="20"/>
                <w:szCs w:val="20"/>
                <w:lang w:eastAsia="zh-CN"/>
              </w:rPr>
              <w:t>委托事</w:t>
            </w:r>
            <w:r>
              <w:rPr>
                <w:rFonts w:hint="eastAsia" w:ascii="宋体" w:hAnsi="宋体" w:eastAsia="宋体" w:cs="宋体"/>
                <w:color w:val="000000"/>
                <w:sz w:val="20"/>
                <w:szCs w:val="20"/>
                <w:lang w:val="en-US" w:eastAsia="zh-CN"/>
              </w:rPr>
              <w:t xml:space="preserve">    </w:t>
            </w:r>
            <w:r>
              <w:rPr>
                <w:rFonts w:hint="eastAsia" w:ascii="宋体" w:hAnsi="宋体" w:eastAsia="宋体" w:cs="宋体"/>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是否政府购买服务</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是否政</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府采购</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（是</w:t>
            </w:r>
            <w:r>
              <w:rPr>
                <w:rFonts w:hint="eastAsia" w:ascii="宋体" w:hAnsi="宋体" w:eastAsia="宋体" w:cs="宋体"/>
                <w:kern w:val="0"/>
                <w:sz w:val="20"/>
                <w:szCs w:val="20"/>
                <w:vertAlign w:val="baseline"/>
                <w:lang w:val="en-US" w:eastAsia="zh-CN"/>
              </w:rPr>
              <w:t>/否</w:t>
            </w:r>
            <w:r>
              <w:rPr>
                <w:rFonts w:hint="eastAsia" w:ascii="宋体" w:hAnsi="宋体" w:eastAsia="宋体" w:cs="宋体"/>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宋体" w:hAnsi="宋体" w:eastAsia="宋体" w:cs="宋体"/>
                <w:kern w:val="0"/>
                <w:sz w:val="20"/>
                <w:szCs w:val="20"/>
                <w:vertAlign w:val="baseline"/>
                <w:lang w:val="en-US" w:eastAsia="zh-CN"/>
              </w:rPr>
            </w:pPr>
          </w:p>
        </w:tc>
        <w:tc>
          <w:tcPr>
            <w:tcW w:w="1284" w:type="dxa"/>
            <w:noWrap w:val="0"/>
            <w:vAlign w:val="center"/>
          </w:tcPr>
          <w:p>
            <w:pPr>
              <w:spacing w:line="240" w:lineRule="auto"/>
              <w:jc w:val="both"/>
              <w:rPr>
                <w:rFonts w:hint="eastAsia" w:ascii="宋体" w:hAnsi="宋体" w:eastAsia="宋体" w:cs="宋体"/>
                <w:kern w:val="0"/>
                <w:sz w:val="20"/>
                <w:szCs w:val="20"/>
                <w:vertAlign w:val="baseline"/>
              </w:rPr>
            </w:pPr>
          </w:p>
        </w:tc>
        <w:tc>
          <w:tcPr>
            <w:tcW w:w="667" w:type="dxa"/>
            <w:noWrap w:val="0"/>
            <w:vAlign w:val="center"/>
          </w:tcPr>
          <w:p>
            <w:pPr>
              <w:spacing w:line="240" w:lineRule="auto"/>
              <w:jc w:val="both"/>
              <w:rPr>
                <w:rFonts w:hint="eastAsia" w:ascii="宋体" w:hAnsi="宋体" w:eastAsia="宋体" w:cs="宋体"/>
                <w:kern w:val="0"/>
                <w:sz w:val="20"/>
                <w:szCs w:val="20"/>
                <w:vertAlign w:val="baseline"/>
              </w:rPr>
            </w:pPr>
          </w:p>
        </w:tc>
        <w:tc>
          <w:tcPr>
            <w:tcW w:w="666" w:type="dxa"/>
            <w:noWrap w:val="0"/>
            <w:vAlign w:val="center"/>
          </w:tcPr>
          <w:p>
            <w:pPr>
              <w:spacing w:line="240" w:lineRule="auto"/>
              <w:jc w:val="both"/>
              <w:rPr>
                <w:rFonts w:hint="eastAsia" w:ascii="宋体" w:hAnsi="宋体" w:eastAsia="宋体" w:cs="宋体"/>
                <w:kern w:val="0"/>
                <w:sz w:val="20"/>
                <w:szCs w:val="20"/>
                <w:vertAlign w:val="baseline"/>
              </w:rPr>
            </w:pPr>
          </w:p>
        </w:tc>
        <w:tc>
          <w:tcPr>
            <w:tcW w:w="717" w:type="dxa"/>
            <w:noWrap w:val="0"/>
            <w:vAlign w:val="center"/>
          </w:tcPr>
          <w:p>
            <w:pPr>
              <w:spacing w:line="240" w:lineRule="auto"/>
              <w:jc w:val="both"/>
              <w:rPr>
                <w:rFonts w:hint="eastAsia" w:ascii="宋体" w:hAnsi="宋体" w:eastAsia="宋体" w:cs="宋体"/>
                <w:kern w:val="0"/>
                <w:sz w:val="20"/>
                <w:szCs w:val="20"/>
                <w:vertAlign w:val="baseline"/>
              </w:rPr>
            </w:pPr>
          </w:p>
        </w:tc>
        <w:tc>
          <w:tcPr>
            <w:tcW w:w="728" w:type="dxa"/>
            <w:noWrap w:val="0"/>
            <w:vAlign w:val="center"/>
          </w:tcPr>
          <w:p>
            <w:pPr>
              <w:spacing w:line="240" w:lineRule="auto"/>
              <w:jc w:val="both"/>
              <w:rPr>
                <w:rFonts w:hint="eastAsia" w:ascii="宋体" w:hAnsi="宋体" w:eastAsia="宋体" w:cs="宋体"/>
                <w:kern w:val="0"/>
                <w:sz w:val="20"/>
                <w:szCs w:val="20"/>
                <w:vertAlign w:val="baseline"/>
              </w:rPr>
            </w:pPr>
          </w:p>
        </w:tc>
        <w:tc>
          <w:tcPr>
            <w:tcW w:w="1063" w:type="dxa"/>
            <w:noWrap w:val="0"/>
            <w:vAlign w:val="center"/>
          </w:tcPr>
          <w:p>
            <w:pPr>
              <w:spacing w:line="240" w:lineRule="auto"/>
              <w:jc w:val="both"/>
              <w:rPr>
                <w:rFonts w:hint="eastAsia" w:ascii="宋体" w:hAnsi="宋体" w:eastAsia="宋体" w:cs="宋体"/>
                <w:kern w:val="0"/>
                <w:sz w:val="20"/>
                <w:szCs w:val="20"/>
                <w:vertAlign w:val="baseline"/>
              </w:rPr>
            </w:pPr>
          </w:p>
        </w:tc>
        <w:tc>
          <w:tcPr>
            <w:tcW w:w="1036" w:type="dxa"/>
            <w:noWrap w:val="0"/>
            <w:vAlign w:val="center"/>
          </w:tcPr>
          <w:p>
            <w:pPr>
              <w:spacing w:line="240" w:lineRule="auto"/>
              <w:jc w:val="both"/>
              <w:rPr>
                <w:rFonts w:hint="eastAsia" w:ascii="宋体" w:hAnsi="宋体" w:eastAsia="宋体" w:cs="宋体"/>
                <w:kern w:val="0"/>
                <w:sz w:val="20"/>
                <w:szCs w:val="20"/>
                <w:vertAlign w:val="baseline"/>
              </w:rPr>
            </w:pPr>
          </w:p>
        </w:tc>
        <w:tc>
          <w:tcPr>
            <w:tcW w:w="803" w:type="dxa"/>
            <w:noWrap w:val="0"/>
            <w:vAlign w:val="center"/>
          </w:tcPr>
          <w:p>
            <w:pPr>
              <w:spacing w:line="240" w:lineRule="auto"/>
              <w:jc w:val="both"/>
              <w:rPr>
                <w:rFonts w:hint="eastAsia" w:ascii="宋体" w:hAnsi="宋体" w:eastAsia="宋体" w:cs="宋体"/>
                <w:kern w:val="0"/>
                <w:sz w:val="20"/>
                <w:szCs w:val="20"/>
                <w:vertAlign w:val="baseline"/>
              </w:rPr>
            </w:pPr>
          </w:p>
        </w:tc>
      </w:tr>
    </w:tbl>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年度资</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金总额</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年度绩</w:t>
            </w:r>
            <w:r>
              <w:rPr>
                <w:rFonts w:hint="eastAsia" w:ascii="宋体" w:hAnsi="宋体" w:eastAsia="宋体" w:cs="宋体"/>
                <w:kern w:val="0"/>
                <w:sz w:val="20"/>
                <w:szCs w:val="20"/>
                <w:vertAlign w:val="baseline"/>
                <w:lang w:val="en-US" w:eastAsia="zh-CN"/>
              </w:rPr>
              <w:t xml:space="preserve">  </w:t>
            </w:r>
            <w:r>
              <w:rPr>
                <w:rFonts w:hint="eastAsia" w:ascii="宋体" w:hAnsi="宋体" w:eastAsia="宋体" w:cs="宋体"/>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产出指标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数量指标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质量指标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时效指标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restart"/>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效益指标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经济效益指标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社会效益指标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vMerge w:val="continue"/>
            <w:noWrap w:val="0"/>
            <w:vAlign w:val="center"/>
          </w:tcPr>
          <w:p>
            <w:pPr>
              <w:spacing w:line="240" w:lineRule="auto"/>
              <w:jc w:val="center"/>
              <w:rPr>
                <w:rFonts w:hint="eastAsia" w:ascii="宋体" w:hAnsi="宋体" w:eastAsia="宋体" w:cs="宋体"/>
                <w:kern w:val="0"/>
                <w:sz w:val="20"/>
                <w:szCs w:val="20"/>
                <w:vertAlign w:val="baseline"/>
              </w:rPr>
            </w:pP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生态效益指标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78"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满意度指标</w:t>
            </w:r>
          </w:p>
        </w:tc>
        <w:tc>
          <w:tcPr>
            <w:tcW w:w="1447" w:type="dxa"/>
            <w:noWrap w:val="0"/>
            <w:vAlign w:val="center"/>
          </w:tcPr>
          <w:p>
            <w:pPr>
              <w:spacing w:line="240" w:lineRule="auto"/>
              <w:jc w:val="center"/>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c>
          <w:tcPr>
            <w:tcW w:w="641" w:type="dxa"/>
            <w:noWrap w:val="0"/>
            <w:vAlign w:val="center"/>
          </w:tcPr>
          <w:p>
            <w:pPr>
              <w:spacing w:line="240" w:lineRule="auto"/>
              <w:jc w:val="center"/>
              <w:rPr>
                <w:rFonts w:hint="eastAsia" w:ascii="宋体" w:hAnsi="宋体" w:eastAsia="宋体" w:cs="宋体"/>
                <w:kern w:val="0"/>
                <w:sz w:val="20"/>
                <w:szCs w:val="20"/>
                <w:vertAlign w:val="baseline"/>
              </w:rPr>
            </w:pPr>
          </w:p>
        </w:tc>
      </w:tr>
    </w:tbl>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按照综合预算的原则，所有收入和支出全部纳入</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预算管理。收入包括：一般公共预算拨款收入；支出包括：一般公共服务支出、社会保障和就业支出、卫生健康支出、住房保障支出。202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年收支总预算</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，其中：本年预算</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lang w:eastAsia="zh-CN"/>
        </w:rPr>
        <w:t>万元。</w:t>
      </w:r>
      <w:r>
        <w:rPr>
          <w:rFonts w:hint="eastAsia" w:ascii="仿宋_GB2312" w:hAnsi="仿宋_GB2312" w:eastAsia="仿宋_GB2312" w:cs="仿宋_GB2312"/>
          <w:szCs w:val="32"/>
          <w:lang w:val="en-US" w:eastAsia="zh-CN"/>
        </w:rPr>
        <w:t>2025年本年预算</w:t>
      </w:r>
      <w:r>
        <w:rPr>
          <w:rFonts w:hint="eastAsia" w:ascii="仿宋_GB2312" w:hAnsi="仿宋_GB2312" w:eastAsia="仿宋_GB2312" w:cs="仿宋_GB2312"/>
          <w:szCs w:val="32"/>
        </w:rPr>
        <w:t>比202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w:t>
      </w:r>
      <w:r>
        <w:rPr>
          <w:rFonts w:hint="eastAsia" w:ascii="仿宋_GB2312" w:hAnsi="仿宋_GB2312" w:eastAsia="仿宋_GB2312" w:cs="仿宋_GB2312"/>
          <w:szCs w:val="32"/>
          <w:lang w:eastAsia="zh-CN"/>
        </w:rPr>
        <w:t>当年</w:t>
      </w:r>
      <w:r>
        <w:rPr>
          <w:rFonts w:hint="eastAsia" w:ascii="仿宋_GB2312" w:hAnsi="仿宋_GB2312" w:eastAsia="仿宋_GB2312" w:cs="仿宋_GB2312"/>
          <w:szCs w:val="32"/>
        </w:rPr>
        <w:t>预算</w:t>
      </w:r>
      <w:r>
        <w:rPr>
          <w:rFonts w:hint="eastAsia" w:ascii="仿宋_GB2312" w:hAnsi="仿宋_GB2312" w:eastAsia="仿宋_GB2312" w:cs="仿宋_GB2312"/>
          <w:szCs w:val="32"/>
          <w:lang w:val="en-US" w:eastAsia="zh-CN"/>
        </w:rPr>
        <w:t>增加7.55</w:t>
      </w:r>
      <w:r>
        <w:rPr>
          <w:rFonts w:hint="eastAsia" w:ascii="仿宋_GB2312" w:hAnsi="仿宋_GB2312" w:eastAsia="仿宋_GB2312" w:cs="仿宋_GB2312"/>
          <w:szCs w:val="32"/>
        </w:rPr>
        <w:t>万元，主要原因是</w:t>
      </w:r>
      <w:r>
        <w:rPr>
          <w:rFonts w:hint="eastAsia" w:ascii="仿宋_GB2312" w:hAnsi="仿宋_GB2312" w:eastAsia="仿宋_GB2312" w:cs="仿宋_GB2312"/>
          <w:szCs w:val="32"/>
          <w:lang w:val="en-US" w:eastAsia="zh-CN"/>
        </w:rPr>
        <w:t>工资标准调整增加</w:t>
      </w:r>
      <w:r>
        <w:rPr>
          <w:rFonts w:hint="eastAsia" w:ascii="仿宋_GB2312" w:hAnsi="仿宋_GB2312" w:eastAsia="仿宋_GB2312" w:cs="仿宋_GB2312"/>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pPr>
        <w:ind w:firstLine="640" w:firstLineChars="200"/>
        <w:rPr>
          <w:rFonts w:hint="eastAsia" w:ascii="仿宋_GB2312" w:hAnsi="仿宋_GB2312" w:eastAsia="仿宋_GB2312" w:cs="仿宋_GB2312"/>
          <w:szCs w:val="30"/>
          <w:lang w:eastAsia="zh-CN"/>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年收入预算</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万元，其中：本年收入</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%。本年收入中，一般公共预算拨款收入</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年支出预算</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万元，其中：基本支出</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pPr>
        <w:ind w:firstLine="60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年财政拨款收支总预算</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万元，其中：本年</w:t>
      </w:r>
      <w:r>
        <w:rPr>
          <w:rFonts w:hint="eastAsia" w:ascii="仿宋_GB2312" w:hAnsi="仿宋_GB2312" w:eastAsia="仿宋_GB2312" w:cs="仿宋_GB2312"/>
          <w:szCs w:val="32"/>
          <w:lang w:eastAsia="zh-CN"/>
        </w:rPr>
        <w:t>预算</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万元。支出包括：</w:t>
      </w:r>
      <w:r>
        <w:rPr>
          <w:rFonts w:hint="eastAsia" w:ascii="仿宋_GB2312" w:hAnsi="仿宋_GB2312" w:eastAsia="仿宋_GB2312" w:cs="仿宋_GB2312"/>
          <w:kern w:val="0"/>
          <w:szCs w:val="32"/>
        </w:rPr>
        <w:t>一般公共服务支出</w:t>
      </w:r>
      <w:r>
        <w:rPr>
          <w:rFonts w:hint="eastAsia" w:ascii="仿宋_GB2312" w:hAnsi="仿宋_GB2312" w:eastAsia="仿宋_GB2312" w:cs="仿宋_GB2312"/>
          <w:kern w:val="0"/>
          <w:szCs w:val="32"/>
          <w:lang w:val="en-US" w:eastAsia="zh-CN"/>
        </w:rPr>
        <w:t>93.56</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社会保障和就业支出</w:t>
      </w:r>
      <w:r>
        <w:rPr>
          <w:rFonts w:hint="eastAsia" w:ascii="仿宋_GB2312" w:hAnsi="仿宋_GB2312" w:eastAsia="仿宋_GB2312" w:cs="仿宋_GB2312"/>
          <w:szCs w:val="32"/>
          <w:lang w:val="en-US" w:eastAsia="zh-CN"/>
        </w:rPr>
        <w:t>12.52</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卫生健康支出</w:t>
      </w:r>
      <w:r>
        <w:rPr>
          <w:rFonts w:hint="eastAsia" w:ascii="仿宋_GB2312" w:hAnsi="仿宋_GB2312" w:eastAsia="仿宋_GB2312" w:cs="仿宋_GB2312"/>
          <w:szCs w:val="32"/>
          <w:lang w:val="en-US" w:eastAsia="zh-CN"/>
        </w:rPr>
        <w:t>3.92</w:t>
      </w:r>
      <w:r>
        <w:rPr>
          <w:rFonts w:hint="eastAsia" w:ascii="仿宋_GB2312" w:hAnsi="仿宋_GB2312" w:eastAsia="仿宋_GB2312" w:cs="仿宋_GB2312"/>
          <w:szCs w:val="32"/>
        </w:rPr>
        <w:t>万元，</w:t>
      </w:r>
      <w:r>
        <w:rPr>
          <w:rFonts w:hint="eastAsia" w:ascii="仿宋_GB2312" w:hAnsi="仿宋_GB2312" w:eastAsia="仿宋_GB2312" w:cs="仿宋_GB2312"/>
          <w:kern w:val="0"/>
          <w:szCs w:val="32"/>
        </w:rPr>
        <w:t>住房保障支出</w:t>
      </w:r>
      <w:r>
        <w:rPr>
          <w:rFonts w:hint="eastAsia" w:ascii="仿宋_GB2312" w:hAnsi="仿宋_GB2312" w:eastAsia="仿宋_GB2312" w:cs="仿宋_GB2312"/>
          <w:szCs w:val="32"/>
          <w:lang w:val="en-US" w:eastAsia="zh-CN"/>
        </w:rPr>
        <w:t>9.56</w:t>
      </w:r>
      <w:r>
        <w:rPr>
          <w:rFonts w:hint="eastAsia" w:ascii="仿宋_GB2312" w:hAnsi="仿宋_GB2312" w:eastAsia="仿宋_GB2312" w:cs="仿宋_GB2312"/>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年一般公共预算拨款</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万元，其中：基本支出</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%。基本支出中，人员经费</w:t>
      </w:r>
      <w:r>
        <w:rPr>
          <w:rFonts w:hint="eastAsia" w:ascii="仿宋_GB2312" w:hAnsi="仿宋_GB2312" w:eastAsia="仿宋_GB2312" w:cs="仿宋_GB2312"/>
          <w:szCs w:val="32"/>
          <w:lang w:val="en-US" w:eastAsia="zh-CN"/>
        </w:rPr>
        <w:t>120.73</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85.21</w:t>
      </w:r>
      <w:r>
        <w:rPr>
          <w:rFonts w:hint="eastAsia" w:ascii="仿宋_GB2312" w:hAnsi="仿宋_GB2312" w:eastAsia="仿宋_GB2312" w:cs="仿宋_GB2312"/>
          <w:szCs w:val="32"/>
        </w:rPr>
        <w:t>%；公用经费</w:t>
      </w:r>
      <w:r>
        <w:rPr>
          <w:rFonts w:hint="eastAsia" w:ascii="仿宋_GB2312" w:hAnsi="仿宋_GB2312" w:eastAsia="仿宋_GB2312" w:cs="仿宋_GB2312"/>
          <w:szCs w:val="32"/>
          <w:lang w:val="en-US" w:eastAsia="zh-CN"/>
        </w:rPr>
        <w:t>17.83</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14.79</w:t>
      </w:r>
      <w:r>
        <w:rPr>
          <w:rFonts w:hint="eastAsia" w:ascii="仿宋_GB2312" w:hAnsi="仿宋_GB2312" w:eastAsia="仿宋_GB2312" w:cs="仿宋_GB2312"/>
          <w:szCs w:val="32"/>
        </w:rPr>
        <w:t>%。</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一般公共服务（类）支出</w:t>
      </w:r>
      <w:r>
        <w:rPr>
          <w:rFonts w:hint="eastAsia" w:ascii="仿宋_GB2312" w:hAnsi="仿宋_GB2312" w:eastAsia="仿宋_GB2312" w:cs="仿宋_GB2312"/>
          <w:szCs w:val="32"/>
          <w:lang w:val="en-US" w:eastAsia="zh-CN"/>
        </w:rPr>
        <w:t>93.56</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77.6</w:t>
      </w:r>
      <w:r>
        <w:rPr>
          <w:rFonts w:hint="eastAsia" w:ascii="仿宋_GB2312" w:hAnsi="仿宋_GB2312" w:eastAsia="仿宋_GB2312" w:cs="仿宋_GB2312"/>
          <w:szCs w:val="32"/>
        </w:rPr>
        <w:t>%，主要用于保障职工工资，维持机关正常运行，完成年度统计工作任务。</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社会保障和就业（类）支出</w:t>
      </w:r>
      <w:r>
        <w:rPr>
          <w:rFonts w:hint="eastAsia" w:ascii="仿宋_GB2312" w:hAnsi="仿宋_GB2312" w:eastAsia="仿宋_GB2312" w:cs="仿宋_GB2312"/>
          <w:szCs w:val="32"/>
          <w:lang w:val="en-US" w:eastAsia="zh-CN"/>
        </w:rPr>
        <w:t>13.52</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11.21</w:t>
      </w:r>
      <w:r>
        <w:rPr>
          <w:rFonts w:hint="eastAsia" w:ascii="仿宋_GB2312" w:hAnsi="仿宋_GB2312" w:eastAsia="仿宋_GB2312" w:cs="仿宋_GB2312"/>
          <w:szCs w:val="32"/>
        </w:rPr>
        <w:t>%，主要用于保障离退休职工工资及机关单位基本养老保险缴费支出。</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卫生健康（类）支出</w:t>
      </w:r>
      <w:r>
        <w:rPr>
          <w:rFonts w:hint="eastAsia" w:ascii="仿宋_GB2312" w:hAnsi="仿宋_GB2312" w:eastAsia="仿宋_GB2312" w:cs="仿宋_GB2312"/>
          <w:szCs w:val="32"/>
          <w:lang w:val="en-US" w:eastAsia="zh-CN"/>
        </w:rPr>
        <w:t>3.92</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3.25</w:t>
      </w:r>
      <w:r>
        <w:rPr>
          <w:rFonts w:hint="eastAsia" w:ascii="仿宋_GB2312" w:hAnsi="仿宋_GB2312" w:eastAsia="仿宋_GB2312" w:cs="仿宋_GB2312"/>
          <w:szCs w:val="32"/>
        </w:rPr>
        <w:t>%，主要用于缴纳职工医疗保险</w:t>
      </w:r>
      <w:r>
        <w:rPr>
          <w:rFonts w:hint="eastAsia" w:ascii="仿宋_GB2312" w:hAnsi="仿宋_GB2312" w:eastAsia="仿宋_GB2312" w:cs="仿宋_GB2312"/>
          <w:szCs w:val="32"/>
          <w:lang w:eastAsia="zh-CN"/>
        </w:rPr>
        <w:t>。</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住房保障（类）支出</w:t>
      </w:r>
      <w:r>
        <w:rPr>
          <w:rFonts w:hint="eastAsia" w:ascii="仿宋_GB2312" w:hAnsi="仿宋_GB2312" w:eastAsia="仿宋_GB2312" w:cs="仿宋_GB2312"/>
          <w:szCs w:val="32"/>
          <w:lang w:val="en-US" w:eastAsia="zh-CN"/>
        </w:rPr>
        <w:t>9.56</w:t>
      </w:r>
      <w:r>
        <w:rPr>
          <w:rFonts w:hint="eastAsia" w:ascii="仿宋_GB2312" w:hAnsi="仿宋_GB2312" w:eastAsia="仿宋_GB2312" w:cs="仿宋_GB2312"/>
          <w:szCs w:val="32"/>
        </w:rPr>
        <w:t>万元，占</w:t>
      </w:r>
      <w:r>
        <w:rPr>
          <w:rFonts w:hint="eastAsia" w:ascii="仿宋_GB2312" w:hAnsi="仿宋_GB2312" w:eastAsia="仿宋_GB2312" w:cs="仿宋_GB2312"/>
          <w:szCs w:val="32"/>
          <w:lang w:val="en-US" w:eastAsia="zh-CN"/>
        </w:rPr>
        <w:t>7.93</w:t>
      </w:r>
      <w:r>
        <w:rPr>
          <w:rFonts w:hint="eastAsia" w:ascii="仿宋_GB2312" w:hAnsi="仿宋_GB2312" w:eastAsia="仿宋_GB2312" w:cs="仿宋_GB2312"/>
          <w:szCs w:val="32"/>
        </w:rPr>
        <w:t>%，主要用于缴纳职工住房公积金。</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年一般公共预算基本支出</w:t>
      </w:r>
      <w:r>
        <w:rPr>
          <w:rFonts w:hint="eastAsia" w:ascii="仿宋_GB2312" w:hAnsi="仿宋_GB2312" w:eastAsia="仿宋_GB2312" w:cs="仿宋_GB2312"/>
          <w:szCs w:val="32"/>
          <w:lang w:val="en-US" w:eastAsia="zh-CN"/>
        </w:rPr>
        <w:t>120.56</w:t>
      </w:r>
      <w:r>
        <w:rPr>
          <w:rFonts w:hint="eastAsia" w:ascii="仿宋_GB2312" w:hAnsi="仿宋_GB2312" w:eastAsia="仿宋_GB2312" w:cs="仿宋_GB2312"/>
          <w:szCs w:val="32"/>
        </w:rPr>
        <w:t>万元，其中：</w:t>
      </w:r>
    </w:p>
    <w:p>
      <w:pPr>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szCs w:val="32"/>
        </w:rPr>
        <w:t>人员经费</w:t>
      </w:r>
      <w:r>
        <w:rPr>
          <w:rFonts w:hint="eastAsia" w:ascii="仿宋_GB2312" w:hAnsi="仿宋_GB2312" w:eastAsia="仿宋_GB2312" w:cs="仿宋_GB2312"/>
          <w:szCs w:val="32"/>
          <w:lang w:val="en-US" w:eastAsia="zh-CN"/>
        </w:rPr>
        <w:t>102.73</w:t>
      </w:r>
      <w:r>
        <w:rPr>
          <w:rFonts w:hint="eastAsia" w:ascii="仿宋_GB2312" w:hAnsi="仿宋_GB2312" w:eastAsia="仿宋_GB2312" w:cs="仿宋_GB2312"/>
          <w:szCs w:val="32"/>
        </w:rPr>
        <w:t>万元，主要包括：</w:t>
      </w:r>
      <w:r>
        <w:rPr>
          <w:rFonts w:hint="eastAsia" w:ascii="仿宋_GB2312" w:hAnsi="仿宋_GB2312" w:eastAsia="仿宋_GB2312" w:cs="仿宋_GB2312"/>
          <w:kern w:val="0"/>
          <w:szCs w:val="32"/>
        </w:rPr>
        <w:t>基本工资、津贴补贴</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奖金</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机关事业单位基本养老保险缴费、职工基本医疗保险缴费、公务员医疗补助缴费、其他</w:t>
      </w:r>
      <w:r>
        <w:rPr>
          <w:rFonts w:hint="eastAsia" w:ascii="仿宋_GB2312" w:hAnsi="仿宋_GB2312" w:eastAsia="仿宋_GB2312" w:cs="仿宋_GB2312"/>
          <w:kern w:val="0"/>
          <w:szCs w:val="32"/>
        </w:rPr>
        <w:t>社会保障缴费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住房公积金</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医疗费、</w:t>
      </w:r>
      <w:r>
        <w:rPr>
          <w:rFonts w:hint="eastAsia" w:ascii="仿宋_GB2312" w:hAnsi="仿宋_GB2312" w:eastAsia="仿宋_GB2312" w:cs="仿宋_GB2312"/>
          <w:kern w:val="0"/>
          <w:szCs w:val="32"/>
        </w:rPr>
        <w:t>其他工资福利支出</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退休费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其他对个人和家庭的补助。</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kern w:val="0"/>
          <w:szCs w:val="32"/>
        </w:rPr>
        <w:t>公用经费</w:t>
      </w:r>
      <w:r>
        <w:rPr>
          <w:rFonts w:hint="eastAsia" w:ascii="仿宋_GB2312" w:hAnsi="仿宋_GB2312" w:eastAsia="仿宋_GB2312" w:cs="仿宋_GB2312"/>
          <w:kern w:val="0"/>
          <w:szCs w:val="32"/>
          <w:lang w:val="en-US" w:eastAsia="zh-CN"/>
        </w:rPr>
        <w:t>17.83</w:t>
      </w:r>
      <w:r>
        <w:rPr>
          <w:rFonts w:hint="eastAsia" w:ascii="仿宋_GB2312" w:hAnsi="仿宋_GB2312" w:eastAsia="仿宋_GB2312" w:cs="仿宋_GB2312"/>
          <w:szCs w:val="32"/>
        </w:rPr>
        <w:t>万元，主要包括：</w:t>
      </w:r>
      <w:r>
        <w:rPr>
          <w:rFonts w:hint="eastAsia" w:ascii="仿宋_GB2312" w:hAnsi="仿宋_GB2312" w:eastAsia="仿宋_GB2312" w:cs="仿宋_GB2312"/>
          <w:kern w:val="0"/>
          <w:szCs w:val="32"/>
        </w:rPr>
        <w:t>办公费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印刷费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差旅费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会议费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培训费</w:t>
      </w:r>
      <w:r>
        <w:rPr>
          <w:rFonts w:hint="eastAsia" w:ascii="仿宋_GB2312" w:hAnsi="仿宋_GB2312" w:eastAsia="仿宋_GB2312" w:cs="仿宋_GB2312"/>
          <w:szCs w:val="32"/>
          <w:lang w:eastAsia="zh-CN"/>
        </w:rPr>
        <w:t>、</w:t>
      </w:r>
      <w:r>
        <w:rPr>
          <w:rFonts w:hint="eastAsia" w:ascii="仿宋_GB2312" w:hAnsi="仿宋_GB2312" w:eastAsia="仿宋_GB2312" w:cs="仿宋_GB2312"/>
          <w:kern w:val="0"/>
          <w:szCs w:val="32"/>
        </w:rPr>
        <w:t>工会经费、福利费</w:t>
      </w:r>
      <w:r>
        <w:rPr>
          <w:rFonts w:hint="eastAsia" w:ascii="仿宋_GB2312" w:hAnsi="仿宋_GB2312" w:eastAsia="仿宋_GB2312" w:cs="仿宋_GB2312"/>
          <w:szCs w:val="32"/>
        </w:rPr>
        <w:t>、</w:t>
      </w:r>
      <w:r>
        <w:rPr>
          <w:rFonts w:hint="eastAsia" w:ascii="仿宋_GB2312" w:hAnsi="仿宋_GB2312" w:eastAsia="仿宋_GB2312" w:cs="仿宋_GB2312"/>
          <w:kern w:val="0"/>
          <w:szCs w:val="32"/>
        </w:rPr>
        <w:t>其他交通</w:t>
      </w:r>
      <w:r>
        <w:rPr>
          <w:rFonts w:hint="eastAsia" w:ascii="仿宋_GB2312" w:hAnsi="仿宋_GB2312" w:eastAsia="仿宋_GB2312" w:cs="仿宋_GB2312"/>
          <w:kern w:val="0"/>
          <w:szCs w:val="32"/>
          <w:lang w:eastAsia="zh-CN"/>
        </w:rPr>
        <w:t>费用</w:t>
      </w:r>
      <w:r>
        <w:rPr>
          <w:rFonts w:hint="eastAsia" w:ascii="仿宋_GB2312" w:hAnsi="仿宋_GB2312" w:eastAsia="仿宋_GB2312" w:cs="仿宋_GB2312"/>
          <w:szCs w:val="32"/>
          <w:lang w:eastAsia="zh-CN"/>
        </w:rPr>
        <w:t>、</w:t>
      </w:r>
      <w:r>
        <w:rPr>
          <w:rFonts w:hint="eastAsia" w:ascii="仿宋_GB2312" w:hAnsi="仿宋_GB2312" w:eastAsia="仿宋_GB2312" w:cs="仿宋_GB2312"/>
          <w:kern w:val="0"/>
          <w:szCs w:val="32"/>
        </w:rPr>
        <w:t>其他商品和服务支出</w:t>
      </w:r>
      <w:r>
        <w:rPr>
          <w:rFonts w:hint="eastAsia" w:ascii="仿宋_GB2312" w:hAnsi="仿宋_GB2312" w:eastAsia="仿宋_GB2312" w:cs="仿宋_GB2312"/>
          <w:kern w:val="0"/>
          <w:szCs w:val="32"/>
          <w:lang w:eastAsia="zh-CN"/>
        </w:rPr>
        <w:t>、办公设备购置</w:t>
      </w:r>
      <w:r>
        <w:rPr>
          <w:rFonts w:hint="eastAsia" w:ascii="仿宋_GB2312" w:hAnsi="仿宋_GB2312" w:eastAsia="仿宋_GB2312" w:cs="仿宋_GB2312"/>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jc w:val="both"/>
        <w:rPr>
          <w:rFonts w:hint="eastAsia" w:ascii="仿宋_GB2312" w:hAnsi="仿宋_GB2312" w:eastAsia="仿宋_GB2312" w:cs="仿宋_GB2312"/>
          <w:szCs w:val="32"/>
          <w:lang w:val="en-US" w:eastAsia="zh-CN"/>
        </w:rPr>
      </w:pPr>
      <w:r>
        <w:rPr>
          <w:rFonts w:hint="eastAsia"/>
          <w:szCs w:val="32"/>
          <w:lang w:eastAsia="zh-CN"/>
        </w:rPr>
        <w:t>本单位无一般公共预算拨款“三公”经费</w:t>
      </w:r>
      <w:r>
        <w:rPr>
          <w:rFonts w:hint="eastAsia"/>
          <w:szCs w:val="32"/>
          <w:lang w:val="en-US" w:eastAsia="zh-CN"/>
        </w:rPr>
        <w:t>拨款</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pPr>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无政府性基金预算拨款</w:t>
      </w:r>
      <w:r>
        <w:rPr>
          <w:rFonts w:hint="eastAsia" w:ascii="仿宋_GB2312" w:hAnsi="仿宋_GB2312" w:eastAsia="仿宋_GB2312" w:cs="仿宋_GB2312"/>
          <w:szCs w:val="32"/>
          <w:lang w:eastAsia="zh-CN"/>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本</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无国有资本经营预算拨款</w:t>
      </w:r>
      <w:r>
        <w:rPr>
          <w:rFonts w:hint="eastAsia" w:ascii="仿宋_GB2312" w:hAnsi="仿宋_GB2312" w:eastAsia="仿宋_GB2312" w:cs="仿宋_GB2312"/>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rFonts w:hint="eastAsia" w:ascii="仿宋" w:hAnsi="仿宋" w:eastAsia="仿宋" w:cs="仿宋"/>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本级</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家行政单位的机关运行经费财政拨款预算</w:t>
      </w:r>
      <w:r>
        <w:rPr>
          <w:rFonts w:hint="eastAsia" w:ascii="仿宋_GB2312" w:hAnsi="仿宋_GB2312" w:eastAsia="仿宋_GB2312" w:cs="仿宋_GB2312"/>
          <w:szCs w:val="32"/>
          <w:lang w:val="en-US" w:eastAsia="zh-CN"/>
        </w:rPr>
        <w:t>17.83</w:t>
      </w:r>
      <w:r>
        <w:rPr>
          <w:rFonts w:hint="eastAsia" w:ascii="仿宋_GB2312" w:hAnsi="仿宋_GB2312" w:eastAsia="仿宋_GB2312" w:cs="仿宋_GB2312"/>
          <w:szCs w:val="32"/>
        </w:rPr>
        <w:t>万元，比202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年减少</w:t>
      </w:r>
      <w:r>
        <w:rPr>
          <w:rFonts w:hint="eastAsia" w:ascii="仿宋_GB2312" w:hAnsi="仿宋_GB2312" w:eastAsia="仿宋_GB2312" w:cs="仿宋_GB2312"/>
          <w:szCs w:val="32"/>
          <w:lang w:val="en-US" w:eastAsia="zh-CN"/>
        </w:rPr>
        <w:t>0.56</w:t>
      </w:r>
      <w:r>
        <w:rPr>
          <w:rFonts w:hint="eastAsia" w:ascii="仿宋_GB2312" w:hAnsi="仿宋_GB2312" w:eastAsia="仿宋_GB2312" w:cs="仿宋_GB2312"/>
          <w:szCs w:val="32"/>
        </w:rPr>
        <w:t>万元，下降</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%，主要原因是202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年度</w:t>
      </w:r>
      <w:r>
        <w:rPr>
          <w:rFonts w:hint="eastAsia" w:ascii="仿宋_GB2312" w:hAnsi="仿宋_GB2312" w:eastAsia="仿宋_GB2312" w:cs="仿宋_GB2312"/>
          <w:color w:val="000000" w:themeColor="text1"/>
          <w:szCs w:val="32"/>
          <w:lang w:val="en-US" w:eastAsia="zh-CN"/>
          <w14:textFill>
            <w14:solidFill>
              <w14:schemeClr w14:val="tx1"/>
            </w14:solidFill>
          </w14:textFill>
        </w:rPr>
        <w:t>参公单位人均公用经费标准较上年有所压减</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导致机关运行经费预算有所下降</w:t>
      </w:r>
      <w:r>
        <w:rPr>
          <w:rFonts w:hint="eastAsia" w:ascii="仿宋_GB2312" w:hAnsi="仿宋_GB2312" w:eastAsia="仿宋_GB2312" w:cs="仿宋_GB2312"/>
          <w:szCs w:val="32"/>
          <w:lang w:eastAsia="zh-CN"/>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本单位无政府采购预算拨款。</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截至202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年8月底，</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本级共有车辆</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辆，土地</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平方米，房屋</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平方米，单价50万元以上设备</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台/套。</w:t>
      </w:r>
    </w:p>
    <w:p>
      <w:pPr>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单位</w:t>
      </w:r>
      <w:r>
        <w:rPr>
          <w:rFonts w:hint="eastAsia" w:ascii="仿宋_GB2312" w:hAnsi="仿宋_GB2312" w:eastAsia="仿宋_GB2312" w:cs="仿宋_GB2312"/>
          <w:szCs w:val="32"/>
        </w:rPr>
        <w:t>预算安排购置车辆</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辆，安排购置土地</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平方米，安排购置房屋</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平方米，计划新增单价50万元以上设备</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项目支出</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万元，其中：一级项目</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个，二级项目</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个；使用本年拨款</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万元，财政拨款结转</w:t>
      </w:r>
      <w:r>
        <w:rPr>
          <w:rFonts w:hint="eastAsia" w:ascii="仿宋_GB2312" w:hAnsi="仿宋_GB2312" w:eastAsia="仿宋_GB2312" w:cs="仿宋_GB2312"/>
          <w:szCs w:val="32"/>
          <w:lang w:val="en-US" w:eastAsia="zh-CN"/>
        </w:rPr>
        <w:t>0</w:t>
      </w:r>
      <w:r>
        <w:rPr>
          <w:rFonts w:hint="eastAsia" w:ascii="仿宋_GB2312" w:hAnsi="仿宋_GB2312" w:eastAsia="仿宋_GB2312" w:cs="仿宋_GB2312"/>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hint="eastAsia" w:ascii="仿宋_GB2312" w:hAnsi="仿宋_GB2312" w:eastAsia="仿宋_GB2312" w:cs="仿宋_GB2312"/>
          <w:szCs w:val="32"/>
        </w:rPr>
      </w:pPr>
      <w:r>
        <w:rPr>
          <w:rFonts w:hint="eastAsia" w:ascii="仿宋_GB2312" w:hAnsi="仿宋_GB2312" w:eastAsia="仿宋_GB2312" w:cs="仿宋_GB2312"/>
        </w:rPr>
        <w:t>按照全面实施预算绩效管理的要求，结合本</w:t>
      </w:r>
      <w:r>
        <w:rPr>
          <w:rFonts w:hint="eastAsia" w:ascii="仿宋_GB2312" w:hAnsi="仿宋_GB2312" w:eastAsia="仿宋_GB2312" w:cs="仿宋_GB2312"/>
          <w:lang w:val="en-US" w:eastAsia="zh-CN"/>
        </w:rPr>
        <w:t>单位</w:t>
      </w:r>
      <w:r>
        <w:rPr>
          <w:rFonts w:hint="eastAsia" w:ascii="仿宋_GB2312" w:hAnsi="仿宋_GB2312" w:eastAsia="仿宋_GB2312" w:cs="仿宋_GB2312"/>
        </w:rPr>
        <w:t>职能和重点工作，202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eastAsia="zh-CN"/>
        </w:rPr>
        <w:t>将</w:t>
      </w:r>
      <w:r>
        <w:rPr>
          <w:rFonts w:hint="eastAsia" w:ascii="仿宋_GB2312" w:hAnsi="仿宋_GB2312" w:eastAsia="仿宋_GB2312" w:cs="仿宋_GB2312"/>
          <w:lang w:val="en-US" w:eastAsia="zh-CN"/>
        </w:rPr>
        <w:t>0</w:t>
      </w:r>
      <w:r>
        <w:rPr>
          <w:rFonts w:hint="eastAsia" w:ascii="仿宋_GB2312" w:hAnsi="仿宋_GB2312" w:eastAsia="仿宋_GB2312" w:cs="仿宋_GB2312"/>
        </w:rPr>
        <w:t>个项目支出的绩效目标和指标向社会公开，涉及金额</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w:t>
      </w:r>
    </w:p>
    <w:p>
      <w:pPr>
        <w:ind w:firstLine="645"/>
        <w:rPr>
          <w:rFonts w:hint="eastAsia" w:ascii="仿宋_GB2312" w:hAnsi="仿宋_GB2312" w:eastAsia="仿宋_GB2312" w:cs="仿宋_GB2312"/>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rPr>
          <w:szCs w:val="32"/>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纳入财政预决算管理的“三公”经费，是指单位用财政拨款安排的因公出国（境）费、公务用车购置及运行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default"/>
        </w:rPr>
        <w:t>单位</w:t>
      </w:r>
      <w:r>
        <w:rPr>
          <w:rFonts w:hint="eastAsia"/>
        </w:rPr>
        <w:t>预算安排的项目支出在一定期限内预期达到的产出和效果。</w:t>
      </w:r>
    </w:p>
    <w:p>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OW8Gj8MBAABxAwAADgAAAAAAAAABACAA&#10;AAA0AQAAZHJzL2Uyb0RvYy54bWxQSwUGAAAAAAYABgBZAQAAa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AotJK4BAABLAwAADgAAAAAAAAABACAAAAA0AQAAZHJzL2Uyb0RvYy54bWxQ&#10;SwUGAAAAAAYABgBZAQAAV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8D5673"/>
    <w:rsid w:val="02C44267"/>
    <w:rsid w:val="02FE031F"/>
    <w:rsid w:val="031D7D4B"/>
    <w:rsid w:val="037F2004"/>
    <w:rsid w:val="03D57286"/>
    <w:rsid w:val="0486486A"/>
    <w:rsid w:val="04954460"/>
    <w:rsid w:val="04B818D1"/>
    <w:rsid w:val="050D06DA"/>
    <w:rsid w:val="051448F8"/>
    <w:rsid w:val="05310B72"/>
    <w:rsid w:val="05513E94"/>
    <w:rsid w:val="056F5A6D"/>
    <w:rsid w:val="059B3770"/>
    <w:rsid w:val="063949A0"/>
    <w:rsid w:val="067B1C86"/>
    <w:rsid w:val="06BD5BC7"/>
    <w:rsid w:val="06C4362D"/>
    <w:rsid w:val="06F008FF"/>
    <w:rsid w:val="07543078"/>
    <w:rsid w:val="077E1262"/>
    <w:rsid w:val="079E5032"/>
    <w:rsid w:val="07DB0C2F"/>
    <w:rsid w:val="09013B0B"/>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904269"/>
    <w:rsid w:val="0DA001B0"/>
    <w:rsid w:val="0DCDDA32"/>
    <w:rsid w:val="0DEB170B"/>
    <w:rsid w:val="0DF86616"/>
    <w:rsid w:val="0E4C7841"/>
    <w:rsid w:val="0E97506F"/>
    <w:rsid w:val="0EA258AD"/>
    <w:rsid w:val="0EAF340D"/>
    <w:rsid w:val="0F3E0406"/>
    <w:rsid w:val="0F980230"/>
    <w:rsid w:val="0FD62F63"/>
    <w:rsid w:val="0FDE2A27"/>
    <w:rsid w:val="10AE7F82"/>
    <w:rsid w:val="10B62239"/>
    <w:rsid w:val="10C93B35"/>
    <w:rsid w:val="11177619"/>
    <w:rsid w:val="112605C8"/>
    <w:rsid w:val="11A6707B"/>
    <w:rsid w:val="11B35B2F"/>
    <w:rsid w:val="12E711B7"/>
    <w:rsid w:val="134F427F"/>
    <w:rsid w:val="136D62BD"/>
    <w:rsid w:val="136E4388"/>
    <w:rsid w:val="136E6DFB"/>
    <w:rsid w:val="13710699"/>
    <w:rsid w:val="13F21722"/>
    <w:rsid w:val="14072DAB"/>
    <w:rsid w:val="1441443C"/>
    <w:rsid w:val="14C12787"/>
    <w:rsid w:val="15593E10"/>
    <w:rsid w:val="159F7E25"/>
    <w:rsid w:val="15F848D0"/>
    <w:rsid w:val="16007952"/>
    <w:rsid w:val="160E1FA5"/>
    <w:rsid w:val="160F2600"/>
    <w:rsid w:val="16C829AB"/>
    <w:rsid w:val="16DD34F5"/>
    <w:rsid w:val="176A5B2B"/>
    <w:rsid w:val="17765BCA"/>
    <w:rsid w:val="17775522"/>
    <w:rsid w:val="17A027D8"/>
    <w:rsid w:val="17CC2625"/>
    <w:rsid w:val="1850414F"/>
    <w:rsid w:val="18BC23B6"/>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034679"/>
    <w:rsid w:val="1E3A3FD0"/>
    <w:rsid w:val="1EB55C07"/>
    <w:rsid w:val="1F351A10"/>
    <w:rsid w:val="1F857EA5"/>
    <w:rsid w:val="1FED47E9"/>
    <w:rsid w:val="206816AC"/>
    <w:rsid w:val="21134335"/>
    <w:rsid w:val="21F445A2"/>
    <w:rsid w:val="221768AF"/>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AAF73F5"/>
    <w:rsid w:val="2BF57C61"/>
    <w:rsid w:val="2D142369"/>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4D0383"/>
    <w:rsid w:val="335402B5"/>
    <w:rsid w:val="339466B2"/>
    <w:rsid w:val="34555AF5"/>
    <w:rsid w:val="348F0733"/>
    <w:rsid w:val="34F91F20"/>
    <w:rsid w:val="34FF687B"/>
    <w:rsid w:val="354C4987"/>
    <w:rsid w:val="35616772"/>
    <w:rsid w:val="35EA1663"/>
    <w:rsid w:val="360C753B"/>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4204"/>
    <w:rsid w:val="3A657F9A"/>
    <w:rsid w:val="3A9113D4"/>
    <w:rsid w:val="3AC54F32"/>
    <w:rsid w:val="3B144A0A"/>
    <w:rsid w:val="3B254018"/>
    <w:rsid w:val="3B5257F8"/>
    <w:rsid w:val="3B530501"/>
    <w:rsid w:val="3BC92948"/>
    <w:rsid w:val="3BE370D4"/>
    <w:rsid w:val="3C1A026D"/>
    <w:rsid w:val="3C29381E"/>
    <w:rsid w:val="3C711E1D"/>
    <w:rsid w:val="3C7F463D"/>
    <w:rsid w:val="3CAE3960"/>
    <w:rsid w:val="3CEF6494"/>
    <w:rsid w:val="3D365BF6"/>
    <w:rsid w:val="3D7F7007"/>
    <w:rsid w:val="3DB008AA"/>
    <w:rsid w:val="3DF23324"/>
    <w:rsid w:val="3DFBE4C3"/>
    <w:rsid w:val="3EA14040"/>
    <w:rsid w:val="3EC75624"/>
    <w:rsid w:val="3EE8108D"/>
    <w:rsid w:val="3EFF75D6"/>
    <w:rsid w:val="3F8201A3"/>
    <w:rsid w:val="3FB427C9"/>
    <w:rsid w:val="3FBB72F2"/>
    <w:rsid w:val="402675EA"/>
    <w:rsid w:val="40B80EFF"/>
    <w:rsid w:val="41A35364"/>
    <w:rsid w:val="41C31686"/>
    <w:rsid w:val="41C837BC"/>
    <w:rsid w:val="421643AC"/>
    <w:rsid w:val="42982B4E"/>
    <w:rsid w:val="429F5D0C"/>
    <w:rsid w:val="42D83665"/>
    <w:rsid w:val="434A6B47"/>
    <w:rsid w:val="436B1E42"/>
    <w:rsid w:val="456D114B"/>
    <w:rsid w:val="456F23D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3FFC51"/>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0323B4"/>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EED1AEF"/>
    <w:rsid w:val="5F6235A9"/>
    <w:rsid w:val="5F781C91"/>
    <w:rsid w:val="5FBD147D"/>
    <w:rsid w:val="60DC439E"/>
    <w:rsid w:val="614125C2"/>
    <w:rsid w:val="61AA1D1F"/>
    <w:rsid w:val="624C5C52"/>
    <w:rsid w:val="62836513"/>
    <w:rsid w:val="63DF08E4"/>
    <w:rsid w:val="640230AC"/>
    <w:rsid w:val="64C04AFD"/>
    <w:rsid w:val="65350B9A"/>
    <w:rsid w:val="655B219F"/>
    <w:rsid w:val="661A7B69"/>
    <w:rsid w:val="66455323"/>
    <w:rsid w:val="664909C1"/>
    <w:rsid w:val="66635AE4"/>
    <w:rsid w:val="66C63EB5"/>
    <w:rsid w:val="67592674"/>
    <w:rsid w:val="679461D3"/>
    <w:rsid w:val="67BB3E7E"/>
    <w:rsid w:val="6858287E"/>
    <w:rsid w:val="68593A1E"/>
    <w:rsid w:val="68C04D52"/>
    <w:rsid w:val="68D33DE9"/>
    <w:rsid w:val="69157114"/>
    <w:rsid w:val="691A443E"/>
    <w:rsid w:val="69AC6EAA"/>
    <w:rsid w:val="69E203A0"/>
    <w:rsid w:val="6A5B6D7D"/>
    <w:rsid w:val="6A765FBC"/>
    <w:rsid w:val="6A80735F"/>
    <w:rsid w:val="6AC17181"/>
    <w:rsid w:val="6ACC5E47"/>
    <w:rsid w:val="6AD43ED1"/>
    <w:rsid w:val="6B11024D"/>
    <w:rsid w:val="6B7D5B36"/>
    <w:rsid w:val="6C834DAA"/>
    <w:rsid w:val="6C993CCE"/>
    <w:rsid w:val="6CF120A8"/>
    <w:rsid w:val="6D72413D"/>
    <w:rsid w:val="6EE57E40"/>
    <w:rsid w:val="6F3516F0"/>
    <w:rsid w:val="6FF50B81"/>
    <w:rsid w:val="6FFF8B08"/>
    <w:rsid w:val="700D693A"/>
    <w:rsid w:val="70330B9C"/>
    <w:rsid w:val="709D17BE"/>
    <w:rsid w:val="714213DD"/>
    <w:rsid w:val="717F272E"/>
    <w:rsid w:val="72783A23"/>
    <w:rsid w:val="728027C6"/>
    <w:rsid w:val="73D62FA6"/>
    <w:rsid w:val="73FE7ACC"/>
    <w:rsid w:val="74556746"/>
    <w:rsid w:val="74743258"/>
    <w:rsid w:val="7576DE59"/>
    <w:rsid w:val="761B13C4"/>
    <w:rsid w:val="764B6A8A"/>
    <w:rsid w:val="76C17E06"/>
    <w:rsid w:val="76CA67BD"/>
    <w:rsid w:val="76E6298C"/>
    <w:rsid w:val="770021AC"/>
    <w:rsid w:val="774E6400"/>
    <w:rsid w:val="775B0046"/>
    <w:rsid w:val="792B7DEB"/>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EFE2586"/>
    <w:rsid w:val="7FF7E8B5"/>
    <w:rsid w:val="BED77C12"/>
    <w:rsid w:val="D7F53C73"/>
    <w:rsid w:val="F9BB1D92"/>
    <w:rsid w:val="FACFCAD7"/>
    <w:rsid w:val="FDFFF192"/>
    <w:rsid w:val="FF8D9E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pc6/C:\home\pc6\C:\home\pc6\C:\home\pc6\C:\home\pc6\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1432</Words>
  <Characters>1934</Characters>
  <Lines>71</Lines>
  <Paragraphs>20</Paragraphs>
  <TotalTime>0</TotalTime>
  <ScaleCrop>false</ScaleCrop>
  <LinksUpToDate>false</LinksUpToDate>
  <CharactersWithSpaces>2449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2022-02-22T17:24:00Z</dcterms:created>
  <dc:creator>Administrator</dc:creator>
  <cp:lastModifiedBy>pc6</cp:lastModifiedBy>
  <cp:lastPrinted>2025-02-13T11:07:00Z</cp:lastPrinted>
  <dcterms:modified xsi:type="dcterms:W3CDTF">2025-02-20T10:12:06Z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DCE2488A59ED425F8330D18FE76F5BBB_13</vt:lpwstr>
  </property>
  <property fmtid="{D5CDD505-2E9C-101B-9397-08002B2CF9AE}" pid="4" name="KSOTemplateDocerSaveRecord">
    <vt:lpwstr>eyJoZGlkIjoiZGFhMTkyODlkY2YyM2QwNmRlNDczNjUyNThkZGYxZjciLCJ1c2VySWQiOiI0MTk1MjIyMTIifQ==</vt:lpwstr>
  </property>
</Properties>
</file>