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统计守信企业认定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申请表</w:t>
      </w:r>
    </w:p>
    <w:tbl>
      <w:tblPr>
        <w:tblStyle w:val="5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226"/>
        <w:gridCol w:w="1587"/>
        <w:gridCol w:w="1866"/>
        <w:gridCol w:w="1130"/>
        <w:gridCol w:w="48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企业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基本情况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名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称</w:t>
            </w: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地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址</w:t>
            </w:r>
          </w:p>
        </w:tc>
        <w:tc>
          <w:tcPr>
            <w:tcW w:w="6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统一社会信用代码</w:t>
            </w:r>
          </w:p>
        </w:tc>
        <w:tc>
          <w:tcPr>
            <w:tcW w:w="5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法定代表人或负责人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职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务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>统计守信情况自查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申请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认定守信企业</w:t>
            </w:r>
            <w:r>
              <w:rPr>
                <w:rFonts w:hint="eastAsia" w:ascii="仿宋_GB2312" w:hAnsi="仿宋_GB2312" w:eastAsia="仿宋_GB2312"/>
                <w:w w:val="99"/>
                <w:sz w:val="28"/>
                <w:szCs w:val="28"/>
              </w:rPr>
              <w:t>理由</w:t>
            </w:r>
          </w:p>
          <w:p>
            <w:pPr>
              <w:spacing w:line="440" w:lineRule="exact"/>
              <w:jc w:val="distribute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/>
                <w:w w:val="99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default" w:ascii="仿宋_GB2312" w:hAnsi="仿宋_GB2312"/>
                <w:w w:val="99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（公章）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right"/>
              <w:rPr>
                <w:rFonts w:hint="default" w:ascii="仿宋_GB2312" w:hAnsi="仿宋_GB2312"/>
                <w:w w:val="99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w w:val="99"/>
                <w:sz w:val="28"/>
                <w:szCs w:val="28"/>
                <w:lang w:eastAsia="zh-CN"/>
              </w:rPr>
              <w:t>日</w:t>
            </w:r>
          </w:p>
        </w:tc>
      </w:tr>
    </w:tbl>
    <w:p/>
    <w:bookmarkEnd w:id="0"/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B0922ED"/>
    <w:rsid w:val="2A1D2A30"/>
    <w:rsid w:val="2E5509B1"/>
    <w:rsid w:val="507D22DF"/>
    <w:rsid w:val="64F530D1"/>
    <w:rsid w:val="72A81675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